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339" w:rsidRDefault="00667368" w:rsidP="00C91339">
      <w:pPr>
        <w:spacing w:before="100" w:beforeAutospacing="1" w:after="0" w:line="240" w:lineRule="auto"/>
        <w:jc w:val="center"/>
        <w:outlineLvl w:val="1"/>
        <w:rPr>
          <w:rFonts w:ascii="Arial" w:eastAsia="Times New Roman" w:hAnsi="Arial" w:cs="Arial"/>
          <w:b/>
          <w:bCs/>
          <w:color w:val="31849B" w:themeColor="accent5" w:themeShade="BF"/>
          <w:sz w:val="36"/>
          <w:szCs w:val="36"/>
          <w:lang w:eastAsia="es-ES"/>
        </w:rPr>
      </w:pPr>
      <w:r w:rsidRPr="00667368">
        <w:rPr>
          <w:rFonts w:ascii="Arial" w:eastAsia="Times New Roman" w:hAnsi="Arial" w:cs="Arial"/>
          <w:b/>
          <w:bCs/>
          <w:color w:val="31849B" w:themeColor="accent5" w:themeShade="BF"/>
          <w:sz w:val="36"/>
          <w:szCs w:val="36"/>
          <w:lang w:eastAsia="es-ES"/>
        </w:rPr>
        <w:t>Pro</w:t>
      </w:r>
      <w:r w:rsidR="00C91339">
        <w:rPr>
          <w:rFonts w:ascii="Arial" w:eastAsia="Times New Roman" w:hAnsi="Arial" w:cs="Arial"/>
          <w:b/>
          <w:bCs/>
          <w:color w:val="31849B" w:themeColor="accent5" w:themeShade="BF"/>
          <w:sz w:val="36"/>
          <w:szCs w:val="36"/>
          <w:lang w:eastAsia="es-ES"/>
        </w:rPr>
        <w:t xml:space="preserve">grama de Termalismo del </w:t>
      </w:r>
      <w:proofErr w:type="spellStart"/>
      <w:r w:rsidR="00C91339">
        <w:rPr>
          <w:rFonts w:ascii="Arial" w:eastAsia="Times New Roman" w:hAnsi="Arial" w:cs="Arial"/>
          <w:b/>
          <w:bCs/>
          <w:color w:val="31849B" w:themeColor="accent5" w:themeShade="BF"/>
          <w:sz w:val="36"/>
          <w:szCs w:val="36"/>
          <w:lang w:eastAsia="es-ES"/>
        </w:rPr>
        <w:t>Imserso</w:t>
      </w:r>
      <w:proofErr w:type="spellEnd"/>
    </w:p>
    <w:p w:rsidR="00667368" w:rsidRPr="00667368" w:rsidRDefault="00667368" w:rsidP="00C91339">
      <w:pPr>
        <w:spacing w:before="100" w:beforeAutospacing="1" w:after="0" w:line="240" w:lineRule="auto"/>
        <w:jc w:val="center"/>
        <w:outlineLvl w:val="1"/>
        <w:rPr>
          <w:rFonts w:ascii="Arial" w:eastAsia="Times New Roman" w:hAnsi="Arial" w:cs="Arial"/>
          <w:b/>
          <w:bCs/>
          <w:color w:val="31849B" w:themeColor="accent5" w:themeShade="BF"/>
          <w:sz w:val="36"/>
          <w:szCs w:val="36"/>
          <w:lang w:eastAsia="es-ES"/>
        </w:rPr>
      </w:pPr>
      <w:r w:rsidRPr="00667368">
        <w:rPr>
          <w:rFonts w:ascii="Arial" w:eastAsia="Times New Roman" w:hAnsi="Arial" w:cs="Arial"/>
          <w:b/>
          <w:bCs/>
          <w:color w:val="31849B" w:themeColor="accent5" w:themeShade="BF"/>
          <w:sz w:val="36"/>
          <w:szCs w:val="36"/>
          <w:lang w:eastAsia="es-ES"/>
        </w:rPr>
        <w:t>Temporada 2022</w:t>
      </w:r>
      <w:r w:rsidR="008B6A59">
        <w:rPr>
          <w:rFonts w:ascii="Arial" w:eastAsia="Times New Roman" w:hAnsi="Arial" w:cs="Arial"/>
          <w:b/>
          <w:bCs/>
          <w:color w:val="31849B" w:themeColor="accent5" w:themeShade="BF"/>
          <w:sz w:val="36"/>
          <w:szCs w:val="36"/>
          <w:lang w:eastAsia="es-ES"/>
        </w:rPr>
        <w:t>/2023</w:t>
      </w:r>
    </w:p>
    <w:p w:rsidR="00C91339" w:rsidRDefault="00C91339" w:rsidP="00C91339">
      <w:pPr>
        <w:pStyle w:val="Ttulo2"/>
        <w:rPr>
          <w:rFonts w:ascii="Arial" w:hAnsi="Arial" w:cs="Arial"/>
          <w:color w:val="31849B" w:themeColor="accent5" w:themeShade="BF"/>
        </w:rPr>
      </w:pPr>
      <w:r w:rsidRPr="00C91339">
        <w:rPr>
          <w:rFonts w:ascii="Arial" w:hAnsi="Arial" w:cs="Arial"/>
          <w:color w:val="31849B" w:themeColor="accent5" w:themeShade="BF"/>
        </w:rPr>
        <w:t>Requisitos</w:t>
      </w:r>
    </w:p>
    <w:p w:rsidR="00C91339" w:rsidRPr="00C91339" w:rsidRDefault="00C91339" w:rsidP="00C91339">
      <w:pPr>
        <w:pStyle w:val="NormalWeb"/>
        <w:rPr>
          <w:rFonts w:ascii="Arial" w:hAnsi="Arial" w:cs="Arial"/>
          <w:sz w:val="22"/>
          <w:szCs w:val="22"/>
        </w:rPr>
      </w:pPr>
      <w:r w:rsidRPr="00C91339">
        <w:rPr>
          <w:rFonts w:ascii="Arial" w:hAnsi="Arial" w:cs="Arial"/>
          <w:sz w:val="22"/>
          <w:szCs w:val="22"/>
        </w:rPr>
        <w:t>El Programa está organizado y financiado por el Ministerio de Derechos Sociales y Agenda 2030, a través del Instituto de Mayores y Servicios Sociales, quien anualmente concierta con establecimientos termales la reserva de plazas en balnearios para la estancia y tratamiento de las personas usuarias del Programa.</w:t>
      </w:r>
    </w:p>
    <w:p w:rsidR="00C91339" w:rsidRPr="00C91339" w:rsidRDefault="00C91339" w:rsidP="00C91339">
      <w:pPr>
        <w:pStyle w:val="NormalWeb"/>
        <w:rPr>
          <w:rFonts w:ascii="Arial" w:hAnsi="Arial" w:cs="Arial"/>
          <w:sz w:val="22"/>
          <w:szCs w:val="22"/>
        </w:rPr>
      </w:pPr>
      <w:r w:rsidRPr="00C91339">
        <w:rPr>
          <w:rFonts w:ascii="Arial" w:hAnsi="Arial" w:cs="Arial"/>
          <w:sz w:val="22"/>
          <w:szCs w:val="22"/>
        </w:rPr>
        <w:t xml:space="preserve">El artículo 3 de la </w:t>
      </w:r>
      <w:hyperlink r:id="rId5" w:tgtFrame="_blank" w:tooltip="Abre nueva ventana" w:history="1">
        <w:r w:rsidRPr="00C91339">
          <w:rPr>
            <w:rStyle w:val="Hipervnculo"/>
            <w:rFonts w:ascii="Arial" w:hAnsi="Arial" w:cs="Arial"/>
            <w:sz w:val="22"/>
            <w:szCs w:val="22"/>
          </w:rPr>
          <w:t xml:space="preserve">Resolución del </w:t>
        </w:r>
        <w:proofErr w:type="spellStart"/>
        <w:r w:rsidRPr="00C91339">
          <w:rPr>
            <w:rStyle w:val="Hipervnculo"/>
            <w:rFonts w:ascii="Arial" w:hAnsi="Arial" w:cs="Arial"/>
            <w:sz w:val="22"/>
            <w:szCs w:val="22"/>
          </w:rPr>
          <w:t>Imserso</w:t>
        </w:r>
        <w:proofErr w:type="spellEnd"/>
        <w:r w:rsidRPr="00C91339">
          <w:rPr>
            <w:rStyle w:val="Hipervnculo"/>
            <w:rFonts w:ascii="Arial" w:hAnsi="Arial" w:cs="Arial"/>
            <w:sz w:val="22"/>
            <w:szCs w:val="22"/>
          </w:rPr>
          <w:t xml:space="preserve"> de 21 de noviembre de 2022</w:t>
        </w:r>
      </w:hyperlink>
      <w:r w:rsidRPr="00C91339">
        <w:rPr>
          <w:rFonts w:ascii="Arial" w:hAnsi="Arial" w:cs="Arial"/>
          <w:sz w:val="22"/>
          <w:szCs w:val="22"/>
        </w:rPr>
        <w:t>, recoge los requisitos para 2023 de las personas usuarias del Programa:</w:t>
      </w:r>
    </w:p>
    <w:p w:rsidR="00C91339" w:rsidRPr="00C91339" w:rsidRDefault="00C91339" w:rsidP="00C91339">
      <w:pPr>
        <w:numPr>
          <w:ilvl w:val="0"/>
          <w:numId w:val="7"/>
        </w:numPr>
        <w:spacing w:before="100" w:beforeAutospacing="1" w:after="100" w:afterAutospacing="1" w:line="240" w:lineRule="auto"/>
        <w:rPr>
          <w:rFonts w:ascii="Arial" w:hAnsi="Arial" w:cs="Arial"/>
        </w:rPr>
      </w:pPr>
      <w:r w:rsidRPr="00C91339">
        <w:rPr>
          <w:rFonts w:ascii="Arial" w:hAnsi="Arial" w:cs="Arial"/>
        </w:rPr>
        <w:t>Podrán participar en el Programa de Termalismo del </w:t>
      </w:r>
      <w:proofErr w:type="spellStart"/>
      <w:r w:rsidRPr="00C91339">
        <w:rPr>
          <w:rFonts w:ascii="Arial" w:hAnsi="Arial" w:cs="Arial"/>
        </w:rPr>
        <w:t>Imserso</w:t>
      </w:r>
      <w:proofErr w:type="spellEnd"/>
      <w:r w:rsidRPr="00C91339">
        <w:rPr>
          <w:rFonts w:ascii="Arial" w:hAnsi="Arial" w:cs="Arial"/>
        </w:rPr>
        <w:t xml:space="preserve">, las personas residentes en España, que reúnan alguno de los siguientes requisitos: </w:t>
      </w:r>
    </w:p>
    <w:p w:rsidR="00C91339" w:rsidRPr="00C91339" w:rsidRDefault="00C91339" w:rsidP="00C91339">
      <w:pPr>
        <w:numPr>
          <w:ilvl w:val="1"/>
          <w:numId w:val="7"/>
        </w:numPr>
        <w:spacing w:before="100" w:beforeAutospacing="1" w:after="100" w:afterAutospacing="1" w:line="240" w:lineRule="auto"/>
        <w:rPr>
          <w:rFonts w:ascii="Arial" w:hAnsi="Arial" w:cs="Arial"/>
        </w:rPr>
      </w:pPr>
      <w:r w:rsidRPr="00C91339">
        <w:rPr>
          <w:rFonts w:ascii="Arial" w:hAnsi="Arial" w:cs="Arial"/>
        </w:rPr>
        <w:t>Ser pensionista de jubilación o incapacidad permanente del Sistema de Seguridad Social español.</w:t>
      </w:r>
    </w:p>
    <w:p w:rsidR="00C91339" w:rsidRPr="00C91339" w:rsidRDefault="00C91339" w:rsidP="00C91339">
      <w:pPr>
        <w:numPr>
          <w:ilvl w:val="1"/>
          <w:numId w:val="7"/>
        </w:numPr>
        <w:spacing w:before="100" w:beforeAutospacing="1" w:after="100" w:afterAutospacing="1" w:line="240" w:lineRule="auto"/>
        <w:rPr>
          <w:rFonts w:ascii="Arial" w:hAnsi="Arial" w:cs="Arial"/>
        </w:rPr>
      </w:pPr>
      <w:r w:rsidRPr="00C91339">
        <w:rPr>
          <w:rFonts w:ascii="Arial" w:hAnsi="Arial" w:cs="Arial"/>
        </w:rPr>
        <w:t>Ser pensionista de viudedad con cincuenta y cinco o más años de edad del Sistema de Seguridad Social español.</w:t>
      </w:r>
    </w:p>
    <w:p w:rsidR="00C91339" w:rsidRPr="00C91339" w:rsidRDefault="00C91339" w:rsidP="00C91339">
      <w:pPr>
        <w:numPr>
          <w:ilvl w:val="1"/>
          <w:numId w:val="7"/>
        </w:numPr>
        <w:spacing w:before="100" w:beforeAutospacing="1" w:after="100" w:afterAutospacing="1" w:line="240" w:lineRule="auto"/>
        <w:rPr>
          <w:rFonts w:ascii="Arial" w:hAnsi="Arial" w:cs="Arial"/>
        </w:rPr>
      </w:pPr>
      <w:r w:rsidRPr="00C91339">
        <w:rPr>
          <w:rFonts w:ascii="Arial" w:hAnsi="Arial" w:cs="Arial"/>
        </w:rPr>
        <w:t>Ser pensionista por otros conceptos o perceptor de prestaciones o subsidios de desempleo, con sesenta o más años de edad del Sistema de Seguridad Social español.</w:t>
      </w:r>
    </w:p>
    <w:p w:rsidR="00C91339" w:rsidRPr="00C91339" w:rsidRDefault="00C91339" w:rsidP="00C91339">
      <w:pPr>
        <w:numPr>
          <w:ilvl w:val="1"/>
          <w:numId w:val="7"/>
        </w:numPr>
        <w:spacing w:before="100" w:beforeAutospacing="1" w:after="100" w:afterAutospacing="1" w:line="240" w:lineRule="auto"/>
        <w:rPr>
          <w:rFonts w:ascii="Arial" w:hAnsi="Arial" w:cs="Arial"/>
        </w:rPr>
      </w:pPr>
      <w:r w:rsidRPr="00C91339">
        <w:rPr>
          <w:rFonts w:ascii="Arial" w:hAnsi="Arial" w:cs="Arial"/>
        </w:rPr>
        <w:t>Ser persona asegurada o beneficiaria del Sistema de la Seguridad Social español, con sesenta y cinco o más años de edad.</w:t>
      </w:r>
    </w:p>
    <w:p w:rsidR="00C91339" w:rsidRPr="00C91339" w:rsidRDefault="00C91339" w:rsidP="00C91339">
      <w:pPr>
        <w:numPr>
          <w:ilvl w:val="0"/>
          <w:numId w:val="7"/>
        </w:numPr>
        <w:spacing w:before="100" w:beforeAutospacing="1" w:after="100" w:afterAutospacing="1" w:line="240" w:lineRule="auto"/>
        <w:rPr>
          <w:rFonts w:ascii="Arial" w:hAnsi="Arial" w:cs="Arial"/>
        </w:rPr>
      </w:pPr>
      <w:r w:rsidRPr="00C91339">
        <w:rPr>
          <w:rFonts w:ascii="Arial" w:hAnsi="Arial" w:cs="Arial"/>
        </w:rPr>
        <w:t xml:space="preserve">Las personas usuarias de plaza deben reunir los siguientes requisitos: </w:t>
      </w:r>
    </w:p>
    <w:p w:rsidR="00C91339" w:rsidRPr="00C91339" w:rsidRDefault="00C91339" w:rsidP="00C91339">
      <w:pPr>
        <w:numPr>
          <w:ilvl w:val="1"/>
          <w:numId w:val="7"/>
        </w:numPr>
        <w:spacing w:before="100" w:beforeAutospacing="1" w:after="100" w:afterAutospacing="1" w:line="240" w:lineRule="auto"/>
        <w:rPr>
          <w:rFonts w:ascii="Arial" w:hAnsi="Arial" w:cs="Arial"/>
        </w:rPr>
      </w:pPr>
      <w:r w:rsidRPr="00C91339">
        <w:rPr>
          <w:rFonts w:ascii="Arial" w:hAnsi="Arial" w:cs="Arial"/>
        </w:rPr>
        <w:t>Poder valerse por sí mismo para realizar las actividades básicas de la vida diaria (ABVD).</w:t>
      </w:r>
    </w:p>
    <w:p w:rsidR="00C91339" w:rsidRPr="00C91339" w:rsidRDefault="00C91339" w:rsidP="00C91339">
      <w:pPr>
        <w:numPr>
          <w:ilvl w:val="1"/>
          <w:numId w:val="7"/>
        </w:numPr>
        <w:spacing w:before="100" w:beforeAutospacing="1" w:after="100" w:afterAutospacing="1" w:line="240" w:lineRule="auto"/>
        <w:rPr>
          <w:rFonts w:ascii="Arial" w:hAnsi="Arial" w:cs="Arial"/>
        </w:rPr>
      </w:pPr>
      <w:r w:rsidRPr="00C91339">
        <w:rPr>
          <w:rFonts w:ascii="Arial" w:hAnsi="Arial" w:cs="Arial"/>
        </w:rPr>
        <w:t>Necesitar los tratamientos termales solicitados y carecer de contraindicación médica para la recepción de los mismos.</w:t>
      </w:r>
    </w:p>
    <w:p w:rsidR="00C91339" w:rsidRPr="00C91339" w:rsidRDefault="00C91339" w:rsidP="00C91339">
      <w:pPr>
        <w:numPr>
          <w:ilvl w:val="1"/>
          <w:numId w:val="7"/>
        </w:numPr>
        <w:spacing w:before="100" w:beforeAutospacing="1" w:after="100" w:afterAutospacing="1" w:line="240" w:lineRule="auto"/>
        <w:rPr>
          <w:rFonts w:ascii="Arial" w:hAnsi="Arial" w:cs="Arial"/>
        </w:rPr>
      </w:pPr>
      <w:r w:rsidRPr="00C91339">
        <w:rPr>
          <w:rFonts w:ascii="Arial" w:hAnsi="Arial" w:cs="Arial"/>
        </w:rPr>
        <w:t xml:space="preserve">Alcanzar, de conformidad con la </w:t>
      </w:r>
      <w:proofErr w:type="spellStart"/>
      <w:r w:rsidRPr="00C91339">
        <w:rPr>
          <w:rFonts w:ascii="Arial" w:hAnsi="Arial" w:cs="Arial"/>
        </w:rPr>
        <w:t>baremación</w:t>
      </w:r>
      <w:proofErr w:type="spellEnd"/>
      <w:r w:rsidRPr="00C91339">
        <w:rPr>
          <w:rFonts w:ascii="Arial" w:hAnsi="Arial" w:cs="Arial"/>
        </w:rPr>
        <w:t xml:space="preserve"> establecida, la puntuación que le permita acceder a uno de los balnearios y turnos solicitados.</w:t>
      </w:r>
    </w:p>
    <w:p w:rsidR="00C91339" w:rsidRPr="00C91339" w:rsidRDefault="00C91339" w:rsidP="00C91339">
      <w:pPr>
        <w:numPr>
          <w:ilvl w:val="0"/>
          <w:numId w:val="7"/>
        </w:numPr>
        <w:spacing w:before="100" w:beforeAutospacing="1" w:after="100" w:afterAutospacing="1" w:line="240" w:lineRule="auto"/>
        <w:rPr>
          <w:rFonts w:ascii="Arial" w:hAnsi="Arial" w:cs="Arial"/>
        </w:rPr>
      </w:pPr>
      <w:r w:rsidRPr="00C91339">
        <w:rPr>
          <w:rFonts w:ascii="Arial" w:hAnsi="Arial" w:cs="Arial"/>
        </w:rPr>
        <w:t>Igualmente, podrán participar en los programas las personas de nacionalidad española, que residan en el extranjero, siempre que perciban una pensión del Sistema de Seguridad Social español y cuenten con la edad exigida en el punto primero, o sean personas aseguradas o beneficiarias del Sistema de la Seguridad Social español, con edad igual o superior a sesenta y cinco años, de acuerdo con lo previsto en el punto primero apartado d) y, en todos los supuestos, reúnan el resto de los requisitos exigidos a las personas usuarias en el punto segundo.</w:t>
      </w:r>
    </w:p>
    <w:p w:rsidR="00C91339" w:rsidRPr="00C91339" w:rsidRDefault="00C91339" w:rsidP="00C91339">
      <w:pPr>
        <w:numPr>
          <w:ilvl w:val="0"/>
          <w:numId w:val="7"/>
        </w:numPr>
        <w:spacing w:before="100" w:beforeAutospacing="1" w:after="100" w:afterAutospacing="1" w:line="240" w:lineRule="auto"/>
        <w:rPr>
          <w:rFonts w:ascii="Arial" w:hAnsi="Arial" w:cs="Arial"/>
        </w:rPr>
      </w:pPr>
      <w:r w:rsidRPr="00C91339">
        <w:rPr>
          <w:rFonts w:ascii="Arial" w:hAnsi="Arial" w:cs="Arial"/>
        </w:rPr>
        <w:t>También podrán ser personas adjudicatarias de las plazas, como acompañante, el cónyuge o, en su caso, la pareja de hecho o persona con la que se constituye una unión estable y de convivencia con análoga relación de afectividad a la conyugal, sin necesidad de que estos reúnan alguno de los requisitos exigidos en el punto primero y en todo caso, cumpliendo los requisitos previstos en el punto segundo a) y b).</w:t>
      </w:r>
      <w:r w:rsidRPr="00C91339">
        <w:rPr>
          <w:rFonts w:ascii="Arial" w:hAnsi="Arial" w:cs="Arial"/>
        </w:rPr>
        <w:br/>
        <w:t>Asimismo, podrán ser personas adjudicatarias de plaza, los/las hijos/as con discapacidad, en grado igual o superior al 45 por ciento, siempre que el turno lo disfruten con sus padres y se alojen en la misma habitación.</w:t>
      </w:r>
    </w:p>
    <w:p w:rsidR="00C91339" w:rsidRPr="00C91339" w:rsidRDefault="00C91339" w:rsidP="00C91339">
      <w:pPr>
        <w:numPr>
          <w:ilvl w:val="0"/>
          <w:numId w:val="7"/>
        </w:numPr>
        <w:spacing w:before="100" w:beforeAutospacing="1" w:after="100" w:afterAutospacing="1" w:line="240" w:lineRule="auto"/>
        <w:rPr>
          <w:rFonts w:ascii="Arial" w:hAnsi="Arial" w:cs="Arial"/>
        </w:rPr>
      </w:pPr>
      <w:r w:rsidRPr="00C91339">
        <w:rPr>
          <w:rFonts w:ascii="Arial" w:hAnsi="Arial" w:cs="Arial"/>
        </w:rPr>
        <w:t xml:space="preserve">Los requisitos establecidos en el punto 2 se acreditarán al </w:t>
      </w:r>
      <w:proofErr w:type="spellStart"/>
      <w:r w:rsidRPr="00C91339">
        <w:rPr>
          <w:rFonts w:ascii="Arial" w:hAnsi="Arial" w:cs="Arial"/>
        </w:rPr>
        <w:t>Imserso</w:t>
      </w:r>
      <w:proofErr w:type="spellEnd"/>
      <w:r w:rsidRPr="00C91339">
        <w:rPr>
          <w:rFonts w:ascii="Arial" w:hAnsi="Arial" w:cs="Arial"/>
        </w:rPr>
        <w:t xml:space="preserve"> en la propia solicitud mediante declaración responsable de la persona usuaria de los tratamientos.</w:t>
      </w:r>
    </w:p>
    <w:p w:rsidR="00C91339" w:rsidRPr="00C91339" w:rsidRDefault="00C91339" w:rsidP="00C91339">
      <w:pPr>
        <w:numPr>
          <w:ilvl w:val="0"/>
          <w:numId w:val="7"/>
        </w:numPr>
        <w:spacing w:before="100" w:beforeAutospacing="1" w:after="100" w:afterAutospacing="1" w:line="240" w:lineRule="auto"/>
        <w:rPr>
          <w:rFonts w:ascii="Arial" w:hAnsi="Arial" w:cs="Arial"/>
        </w:rPr>
      </w:pPr>
      <w:r w:rsidRPr="00C91339">
        <w:rPr>
          <w:rFonts w:ascii="Arial" w:hAnsi="Arial" w:cs="Arial"/>
        </w:rPr>
        <w:lastRenderedPageBreak/>
        <w:t xml:space="preserve">En todo caso, la concesión de plazas por parte del </w:t>
      </w:r>
      <w:proofErr w:type="spellStart"/>
      <w:r w:rsidRPr="00C91339">
        <w:rPr>
          <w:rFonts w:ascii="Arial" w:hAnsi="Arial" w:cs="Arial"/>
        </w:rPr>
        <w:t>Imserso</w:t>
      </w:r>
      <w:proofErr w:type="spellEnd"/>
      <w:r w:rsidRPr="00C91339">
        <w:rPr>
          <w:rFonts w:ascii="Arial" w:hAnsi="Arial" w:cs="Arial"/>
        </w:rPr>
        <w:t>, estará condicionada a la disponibilidad de las mismas en los establecimientos termales.</w:t>
      </w:r>
    </w:p>
    <w:p w:rsidR="00C91339" w:rsidRPr="00C91339" w:rsidRDefault="00C91339" w:rsidP="00C91339">
      <w:pPr>
        <w:numPr>
          <w:ilvl w:val="0"/>
          <w:numId w:val="7"/>
        </w:numPr>
        <w:spacing w:before="100" w:beforeAutospacing="1" w:after="100" w:afterAutospacing="1" w:line="240" w:lineRule="auto"/>
        <w:rPr>
          <w:rFonts w:ascii="Arial" w:hAnsi="Arial" w:cs="Arial"/>
        </w:rPr>
      </w:pPr>
      <w:r w:rsidRPr="00C91339">
        <w:rPr>
          <w:rFonts w:ascii="Arial" w:hAnsi="Arial" w:cs="Arial"/>
        </w:rPr>
        <w:t xml:space="preserve">Solo se podrá disponer de la plaza cuando se tenga conformidad de la misma por parte del </w:t>
      </w:r>
      <w:proofErr w:type="spellStart"/>
      <w:r w:rsidRPr="00C91339">
        <w:rPr>
          <w:rFonts w:ascii="Arial" w:hAnsi="Arial" w:cs="Arial"/>
        </w:rPr>
        <w:t>Imserso</w:t>
      </w:r>
      <w:proofErr w:type="spellEnd"/>
      <w:r w:rsidRPr="00C91339">
        <w:rPr>
          <w:rFonts w:ascii="Arial" w:hAnsi="Arial" w:cs="Arial"/>
        </w:rPr>
        <w:t>.</w:t>
      </w:r>
    </w:p>
    <w:p w:rsidR="00667368" w:rsidRDefault="00667368" w:rsidP="00667368">
      <w:pPr>
        <w:spacing w:before="100" w:beforeAutospacing="1" w:after="100" w:afterAutospacing="1" w:line="240" w:lineRule="auto"/>
        <w:outlineLvl w:val="1"/>
        <w:rPr>
          <w:rFonts w:ascii="Arial" w:eastAsia="Times New Roman" w:hAnsi="Arial" w:cs="Arial"/>
          <w:b/>
          <w:bCs/>
          <w:color w:val="31849B" w:themeColor="accent5" w:themeShade="BF"/>
          <w:sz w:val="36"/>
          <w:szCs w:val="36"/>
          <w:lang w:eastAsia="es-ES"/>
        </w:rPr>
      </w:pPr>
      <w:r w:rsidRPr="00667368">
        <w:rPr>
          <w:rFonts w:ascii="Arial" w:eastAsia="Times New Roman" w:hAnsi="Arial" w:cs="Arial"/>
          <w:b/>
          <w:bCs/>
          <w:color w:val="31849B" w:themeColor="accent5" w:themeShade="BF"/>
          <w:sz w:val="36"/>
          <w:szCs w:val="36"/>
          <w:lang w:eastAsia="es-ES"/>
        </w:rPr>
        <w:t>Plazos para la presentación de las solicitudes</w:t>
      </w:r>
    </w:p>
    <w:p w:rsidR="00C91339" w:rsidRPr="00C91339" w:rsidRDefault="00C91339" w:rsidP="00C91339">
      <w:pPr>
        <w:pStyle w:val="NormalWeb"/>
        <w:rPr>
          <w:rFonts w:ascii="Arial" w:eastAsiaTheme="minorHAnsi" w:hAnsi="Arial" w:cs="Arial"/>
          <w:sz w:val="22"/>
          <w:szCs w:val="22"/>
          <w:lang w:eastAsia="en-US"/>
        </w:rPr>
      </w:pPr>
      <w:r w:rsidRPr="00C91339">
        <w:rPr>
          <w:rFonts w:ascii="Arial" w:eastAsiaTheme="minorHAnsi" w:hAnsi="Arial" w:cs="Arial"/>
          <w:sz w:val="22"/>
          <w:szCs w:val="22"/>
          <w:lang w:eastAsia="en-US"/>
        </w:rPr>
        <w:t xml:space="preserve">De conformidad con el </w:t>
      </w:r>
      <w:hyperlink r:id="rId6" w:tgtFrame="_blank" w:tooltip="Abre nueva ventana" w:history="1">
        <w:r w:rsidRPr="00C91339">
          <w:rPr>
            <w:rFonts w:eastAsiaTheme="minorHAnsi"/>
            <w:lang w:eastAsia="en-US"/>
          </w:rPr>
          <w:t>artículo 5 de la Resolución de convocatoria</w:t>
        </w:r>
      </w:hyperlink>
      <w:r w:rsidRPr="00C91339">
        <w:rPr>
          <w:rFonts w:ascii="Arial" w:eastAsiaTheme="minorHAnsi" w:hAnsi="Arial" w:cs="Arial"/>
          <w:sz w:val="22"/>
          <w:szCs w:val="22"/>
          <w:lang w:eastAsia="en-US"/>
        </w:rPr>
        <w:t xml:space="preserve">, </w:t>
      </w:r>
      <w:r w:rsidRPr="00C91339">
        <w:rPr>
          <w:rFonts w:eastAsiaTheme="minorHAnsi"/>
          <w:b/>
          <w:bCs/>
          <w:lang w:eastAsia="en-US"/>
        </w:rPr>
        <w:t>las solicitudes de participación en el programa de termalismo para 2023 deberán ser presentadas, conforme a los dos plazos establecidos.</w:t>
      </w:r>
    </w:p>
    <w:p w:rsidR="00C91339" w:rsidRPr="00C91339" w:rsidRDefault="00C91339" w:rsidP="00C91339">
      <w:pPr>
        <w:numPr>
          <w:ilvl w:val="0"/>
          <w:numId w:val="8"/>
        </w:numPr>
        <w:spacing w:before="100" w:beforeAutospacing="1" w:after="100" w:afterAutospacing="1" w:line="240" w:lineRule="auto"/>
        <w:rPr>
          <w:rFonts w:ascii="Arial" w:hAnsi="Arial" w:cs="Arial"/>
        </w:rPr>
      </w:pPr>
      <w:r w:rsidRPr="00C91339">
        <w:rPr>
          <w:rFonts w:ascii="Arial" w:hAnsi="Arial" w:cs="Arial"/>
        </w:rPr>
        <w:t xml:space="preserve">Para participar en el </w:t>
      </w:r>
      <w:r w:rsidRPr="00C91339">
        <w:rPr>
          <w:b/>
          <w:bCs/>
        </w:rPr>
        <w:t>proceso de adjudicación de plaza</w:t>
      </w:r>
      <w:r w:rsidRPr="00C91339">
        <w:rPr>
          <w:rFonts w:ascii="Arial" w:hAnsi="Arial" w:cs="Arial"/>
        </w:rPr>
        <w:t xml:space="preserve">: </w:t>
      </w:r>
    </w:p>
    <w:p w:rsidR="00C91339" w:rsidRPr="00C91339" w:rsidRDefault="00C91339" w:rsidP="00C91339">
      <w:pPr>
        <w:numPr>
          <w:ilvl w:val="1"/>
          <w:numId w:val="8"/>
        </w:numPr>
        <w:spacing w:before="100" w:beforeAutospacing="1" w:after="100" w:afterAutospacing="1" w:line="240" w:lineRule="auto"/>
        <w:rPr>
          <w:rFonts w:ascii="Arial" w:hAnsi="Arial" w:cs="Arial"/>
        </w:rPr>
      </w:pPr>
      <w:proofErr w:type="gramStart"/>
      <w:r w:rsidRPr="00C91339">
        <w:rPr>
          <w:rFonts w:ascii="Arial" w:hAnsi="Arial" w:cs="Arial"/>
        </w:rPr>
        <w:t>1.º</w:t>
      </w:r>
      <w:proofErr w:type="gramEnd"/>
      <w:r w:rsidRPr="00C91339">
        <w:rPr>
          <w:rFonts w:ascii="Arial" w:hAnsi="Arial" w:cs="Arial"/>
        </w:rPr>
        <w:t xml:space="preserve"> Para los </w:t>
      </w:r>
      <w:r w:rsidRPr="00C91339">
        <w:rPr>
          <w:b/>
          <w:bCs/>
        </w:rPr>
        <w:t>turnos de los meses de febrero a agosto</w:t>
      </w:r>
      <w:r w:rsidRPr="00C91339">
        <w:rPr>
          <w:rFonts w:ascii="Arial" w:hAnsi="Arial" w:cs="Arial"/>
        </w:rPr>
        <w:t xml:space="preserve">, ambos inclusive: </w:t>
      </w:r>
      <w:r w:rsidRPr="00C91339">
        <w:rPr>
          <w:b/>
          <w:bCs/>
        </w:rPr>
        <w:t>hasta el día 9 de enero de 2023</w:t>
      </w:r>
      <w:r w:rsidRPr="00C91339">
        <w:rPr>
          <w:rFonts w:ascii="Arial" w:hAnsi="Arial" w:cs="Arial"/>
        </w:rPr>
        <w:t>.</w:t>
      </w:r>
    </w:p>
    <w:p w:rsidR="00C91339" w:rsidRPr="00C91339" w:rsidRDefault="00C91339" w:rsidP="00C91339">
      <w:pPr>
        <w:numPr>
          <w:ilvl w:val="1"/>
          <w:numId w:val="8"/>
        </w:numPr>
        <w:spacing w:before="100" w:beforeAutospacing="1" w:after="100" w:afterAutospacing="1" w:line="240" w:lineRule="auto"/>
        <w:rPr>
          <w:rFonts w:ascii="Arial" w:hAnsi="Arial" w:cs="Arial"/>
        </w:rPr>
      </w:pPr>
      <w:proofErr w:type="gramStart"/>
      <w:r w:rsidRPr="00C91339">
        <w:rPr>
          <w:rFonts w:ascii="Arial" w:hAnsi="Arial" w:cs="Arial"/>
        </w:rPr>
        <w:t>2.º</w:t>
      </w:r>
      <w:proofErr w:type="gramEnd"/>
      <w:r w:rsidRPr="00C91339">
        <w:rPr>
          <w:rFonts w:ascii="Arial" w:hAnsi="Arial" w:cs="Arial"/>
        </w:rPr>
        <w:t xml:space="preserve"> Para los </w:t>
      </w:r>
      <w:r w:rsidRPr="00C91339">
        <w:rPr>
          <w:b/>
          <w:bCs/>
        </w:rPr>
        <w:t>turnos de los meses de septiembre a diciembre: hasta el día 15 de mayo de 2023</w:t>
      </w:r>
      <w:r w:rsidRPr="00C91339">
        <w:rPr>
          <w:rFonts w:ascii="Arial" w:hAnsi="Arial" w:cs="Arial"/>
        </w:rPr>
        <w:t>.</w:t>
      </w:r>
    </w:p>
    <w:p w:rsidR="00C91339" w:rsidRPr="00C91339" w:rsidRDefault="00C91339" w:rsidP="00C91339">
      <w:pPr>
        <w:numPr>
          <w:ilvl w:val="0"/>
          <w:numId w:val="8"/>
        </w:numPr>
        <w:spacing w:before="100" w:beforeAutospacing="1" w:after="100" w:afterAutospacing="1" w:line="240" w:lineRule="auto"/>
        <w:rPr>
          <w:rFonts w:ascii="Arial" w:hAnsi="Arial" w:cs="Arial"/>
        </w:rPr>
      </w:pPr>
      <w:r w:rsidRPr="00C91339">
        <w:rPr>
          <w:rFonts w:ascii="Arial" w:hAnsi="Arial" w:cs="Arial"/>
        </w:rPr>
        <w:t xml:space="preserve">Para su </w:t>
      </w:r>
      <w:r w:rsidRPr="00C91339">
        <w:rPr>
          <w:b/>
          <w:bCs/>
        </w:rPr>
        <w:t>inclusión en la Lista de Espera de plazas</w:t>
      </w:r>
      <w:r w:rsidRPr="00C91339">
        <w:rPr>
          <w:rFonts w:ascii="Arial" w:hAnsi="Arial" w:cs="Arial"/>
        </w:rPr>
        <w:t xml:space="preserve">, para cubrir las plazas que vayan quedando vacantes por renuncias u otras circunstancias: </w:t>
      </w:r>
    </w:p>
    <w:p w:rsidR="00C91339" w:rsidRPr="00C91339" w:rsidRDefault="00C91339" w:rsidP="00C91339">
      <w:pPr>
        <w:numPr>
          <w:ilvl w:val="1"/>
          <w:numId w:val="8"/>
        </w:numPr>
        <w:spacing w:before="100" w:beforeAutospacing="1" w:after="100" w:afterAutospacing="1" w:line="240" w:lineRule="auto"/>
        <w:rPr>
          <w:rFonts w:ascii="Arial" w:hAnsi="Arial" w:cs="Arial"/>
        </w:rPr>
      </w:pPr>
      <w:proofErr w:type="gramStart"/>
      <w:r w:rsidRPr="00C91339">
        <w:rPr>
          <w:rFonts w:ascii="Arial" w:hAnsi="Arial" w:cs="Arial"/>
        </w:rPr>
        <w:t>1.º</w:t>
      </w:r>
      <w:proofErr w:type="gramEnd"/>
      <w:r w:rsidRPr="00C91339">
        <w:rPr>
          <w:rFonts w:ascii="Arial" w:hAnsi="Arial" w:cs="Arial"/>
        </w:rPr>
        <w:t xml:space="preserve"> Para los </w:t>
      </w:r>
      <w:r w:rsidRPr="00C91339">
        <w:rPr>
          <w:b/>
          <w:bCs/>
        </w:rPr>
        <w:t>turnos de los meses de febrero a agosto</w:t>
      </w:r>
      <w:r w:rsidRPr="00C91339">
        <w:rPr>
          <w:rFonts w:ascii="Arial" w:hAnsi="Arial" w:cs="Arial"/>
        </w:rPr>
        <w:t xml:space="preserve">, ambos inclusive: </w:t>
      </w:r>
      <w:r w:rsidRPr="00C91339">
        <w:rPr>
          <w:b/>
          <w:bCs/>
        </w:rPr>
        <w:t>hasta el día 14 de mayo de 2023</w:t>
      </w:r>
      <w:r w:rsidRPr="00C91339">
        <w:rPr>
          <w:rFonts w:ascii="Arial" w:hAnsi="Arial" w:cs="Arial"/>
        </w:rPr>
        <w:t>.</w:t>
      </w:r>
    </w:p>
    <w:p w:rsidR="00C91339" w:rsidRPr="00C91339" w:rsidRDefault="00C91339" w:rsidP="00C91339">
      <w:pPr>
        <w:numPr>
          <w:ilvl w:val="1"/>
          <w:numId w:val="8"/>
        </w:numPr>
        <w:spacing w:before="100" w:beforeAutospacing="1" w:after="100" w:afterAutospacing="1" w:line="240" w:lineRule="auto"/>
        <w:rPr>
          <w:rFonts w:ascii="Arial" w:hAnsi="Arial" w:cs="Arial"/>
        </w:rPr>
      </w:pPr>
      <w:proofErr w:type="gramStart"/>
      <w:r w:rsidRPr="00C91339">
        <w:rPr>
          <w:rFonts w:ascii="Arial" w:hAnsi="Arial" w:cs="Arial"/>
        </w:rPr>
        <w:t>2.º</w:t>
      </w:r>
      <w:proofErr w:type="gramEnd"/>
      <w:r w:rsidRPr="00C91339">
        <w:rPr>
          <w:rFonts w:ascii="Arial" w:hAnsi="Arial" w:cs="Arial"/>
        </w:rPr>
        <w:t xml:space="preserve"> Para los</w:t>
      </w:r>
      <w:r w:rsidRPr="00C91339">
        <w:rPr>
          <w:b/>
          <w:bCs/>
        </w:rPr>
        <w:t xml:space="preserve"> turnos de los meses de septiembre a diciembre: hasta el día 15 de noviembre de 2023</w:t>
      </w:r>
      <w:r w:rsidRPr="00C91339">
        <w:rPr>
          <w:rFonts w:ascii="Arial" w:hAnsi="Arial" w:cs="Arial"/>
        </w:rPr>
        <w:t>.</w:t>
      </w:r>
    </w:p>
    <w:p w:rsidR="00C91339" w:rsidRPr="00C91339" w:rsidRDefault="00C91339" w:rsidP="00C91339">
      <w:pPr>
        <w:pStyle w:val="NormalWeb"/>
        <w:rPr>
          <w:rFonts w:ascii="Arial" w:eastAsiaTheme="minorHAnsi" w:hAnsi="Arial" w:cs="Arial"/>
          <w:sz w:val="22"/>
          <w:szCs w:val="22"/>
          <w:lang w:eastAsia="en-US"/>
        </w:rPr>
      </w:pPr>
      <w:r w:rsidRPr="00C91339">
        <w:rPr>
          <w:rFonts w:eastAsiaTheme="minorHAnsi"/>
          <w:b/>
          <w:bCs/>
          <w:lang w:eastAsia="en-US"/>
        </w:rPr>
        <w:t>Sin perjuicio de que las personas solicitantes puedan formular su solicitud en los plazos y términos establecidos</w:t>
      </w:r>
      <w:r w:rsidRPr="00C91339">
        <w:rPr>
          <w:rFonts w:ascii="Arial" w:eastAsiaTheme="minorHAnsi" w:hAnsi="Arial" w:cs="Arial"/>
          <w:sz w:val="22"/>
          <w:szCs w:val="22"/>
          <w:lang w:eastAsia="en-US"/>
        </w:rPr>
        <w:t xml:space="preserve"> anteriormente, con la finalidad de simplificar trámites, </w:t>
      </w:r>
      <w:r w:rsidRPr="00C91339">
        <w:rPr>
          <w:rFonts w:eastAsiaTheme="minorHAnsi"/>
          <w:b/>
          <w:bCs/>
          <w:lang w:eastAsia="en-US"/>
        </w:rPr>
        <w:t>se remitirán comunicaciones singulares a todas las personas solicitantes que, reuniendo los requisitos de la convocatoria del año anterior, sus expedientes estén completos</w:t>
      </w:r>
      <w:r w:rsidRPr="00C91339">
        <w:rPr>
          <w:rFonts w:ascii="Arial" w:eastAsiaTheme="minorHAnsi" w:hAnsi="Arial" w:cs="Arial"/>
          <w:sz w:val="22"/>
          <w:szCs w:val="22"/>
          <w:lang w:eastAsia="en-US"/>
        </w:rPr>
        <w:t>.</w:t>
      </w:r>
    </w:p>
    <w:p w:rsidR="00667368" w:rsidRPr="00406136" w:rsidRDefault="00667368" w:rsidP="00667368">
      <w:pPr>
        <w:pStyle w:val="Ttulo2"/>
        <w:rPr>
          <w:rFonts w:ascii="Arial" w:hAnsi="Arial" w:cs="Arial"/>
          <w:color w:val="31849B" w:themeColor="accent5" w:themeShade="BF"/>
        </w:rPr>
      </w:pPr>
      <w:r w:rsidRPr="00406136">
        <w:rPr>
          <w:rFonts w:ascii="Arial" w:hAnsi="Arial" w:cs="Arial"/>
          <w:color w:val="31849B" w:themeColor="accent5" w:themeShade="BF"/>
        </w:rPr>
        <w:t>Estancias y tratamientos</w:t>
      </w:r>
    </w:p>
    <w:p w:rsidR="00C91339" w:rsidRPr="00C91339" w:rsidRDefault="00C91339" w:rsidP="00C91339">
      <w:pPr>
        <w:pStyle w:val="NormalWeb"/>
        <w:rPr>
          <w:rFonts w:ascii="Arial" w:hAnsi="Arial" w:cs="Arial"/>
          <w:sz w:val="22"/>
          <w:szCs w:val="22"/>
        </w:rPr>
      </w:pPr>
      <w:r w:rsidRPr="00C91339">
        <w:rPr>
          <w:rFonts w:ascii="Arial" w:hAnsi="Arial" w:cs="Arial"/>
          <w:sz w:val="22"/>
          <w:szCs w:val="22"/>
        </w:rPr>
        <w:t>Hay turnos de plazas de 12 días (11 pernoctaciones) y turnos de plazas de 10 días (9 pernoctaciones) cada uno, se realizarán en régimen de pensión completa y comprenderán desde las doce horas del día de llegada hasta las doce horas del día de salida.</w:t>
      </w:r>
    </w:p>
    <w:p w:rsidR="00C91339" w:rsidRPr="00C91339" w:rsidRDefault="00C91339" w:rsidP="00C91339">
      <w:pPr>
        <w:pStyle w:val="NormalWeb"/>
        <w:rPr>
          <w:rFonts w:ascii="Arial" w:hAnsi="Arial" w:cs="Arial"/>
          <w:sz w:val="22"/>
          <w:szCs w:val="22"/>
        </w:rPr>
      </w:pPr>
      <w:r w:rsidRPr="00C91339">
        <w:rPr>
          <w:rFonts w:ascii="Arial" w:hAnsi="Arial" w:cs="Arial"/>
          <w:sz w:val="22"/>
          <w:szCs w:val="22"/>
        </w:rPr>
        <w:t>El desarrollo del programa se efectuará durante el período comprendido entre el mes de febrero y el mes de diciembre de 2023.</w:t>
      </w:r>
    </w:p>
    <w:p w:rsidR="00C91339" w:rsidRPr="00C91339" w:rsidRDefault="00C91339" w:rsidP="00C91339">
      <w:pPr>
        <w:pStyle w:val="NormalWeb"/>
        <w:rPr>
          <w:rFonts w:ascii="Arial" w:hAnsi="Arial" w:cs="Arial"/>
          <w:sz w:val="22"/>
          <w:szCs w:val="22"/>
        </w:rPr>
      </w:pPr>
      <w:r w:rsidRPr="00C91339">
        <w:rPr>
          <w:rFonts w:ascii="Arial" w:hAnsi="Arial" w:cs="Arial"/>
          <w:sz w:val="22"/>
          <w:szCs w:val="22"/>
        </w:rPr>
        <w:t>Los establecimientos hoteleros donde transcurrirá la estancia se encuentran, en la mayoría de las estaciones termales, en el mismo inmueble en donde se efectúa el tratamiento termal disponiendo, como mínimo, de los siguientes servicios: habitaciones dobles con instalación de baño completo o ducha, agua caliente y calefacción, para los balnearios con turnos de primavera, otoño e invierno; comedor, sala de TV y salones sociales para la realización de actividades recreativas.</w:t>
      </w:r>
    </w:p>
    <w:p w:rsidR="00C91339" w:rsidRPr="00C91339" w:rsidRDefault="00C91339" w:rsidP="00C91339">
      <w:pPr>
        <w:pStyle w:val="NormalWeb"/>
        <w:rPr>
          <w:rFonts w:ascii="Arial" w:hAnsi="Arial" w:cs="Arial"/>
          <w:sz w:val="22"/>
          <w:szCs w:val="22"/>
        </w:rPr>
      </w:pPr>
      <w:r w:rsidRPr="00C91339">
        <w:rPr>
          <w:rFonts w:ascii="Arial" w:hAnsi="Arial" w:cs="Arial"/>
          <w:sz w:val="22"/>
          <w:szCs w:val="22"/>
        </w:rPr>
        <w:t>Los tratamientos termales que se prestan a través del Programa en cada una de las estaciones termales son los que se relacionan al detallar los balnearios participantes.</w:t>
      </w:r>
    </w:p>
    <w:p w:rsidR="00C17928" w:rsidRPr="00667368" w:rsidRDefault="00C17928">
      <w:pPr>
        <w:rPr>
          <w:rFonts w:ascii="Arial" w:hAnsi="Arial" w:cs="Arial"/>
        </w:rPr>
      </w:pPr>
    </w:p>
    <w:sectPr w:rsidR="00C17928" w:rsidRPr="00667368" w:rsidSect="00C1792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36DFB"/>
    <w:multiLevelType w:val="multilevel"/>
    <w:tmpl w:val="F7F072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904749"/>
    <w:multiLevelType w:val="multilevel"/>
    <w:tmpl w:val="D7EE4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BC6B29"/>
    <w:multiLevelType w:val="multilevel"/>
    <w:tmpl w:val="9EF461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5A5A29"/>
    <w:multiLevelType w:val="multilevel"/>
    <w:tmpl w:val="343A07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F42A52"/>
    <w:multiLevelType w:val="multilevel"/>
    <w:tmpl w:val="71A097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3A4FC2"/>
    <w:multiLevelType w:val="multilevel"/>
    <w:tmpl w:val="24309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B16014"/>
    <w:multiLevelType w:val="multilevel"/>
    <w:tmpl w:val="749270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96447E5"/>
    <w:multiLevelType w:val="multilevel"/>
    <w:tmpl w:val="B14E7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7"/>
  </w:num>
  <w:num w:numId="4">
    <w:abstractNumId w:val="1"/>
  </w:num>
  <w:num w:numId="5">
    <w:abstractNumId w:val="5"/>
  </w:num>
  <w:num w:numId="6">
    <w:abstractNumId w:val="4"/>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67368"/>
    <w:rsid w:val="00406136"/>
    <w:rsid w:val="00667368"/>
    <w:rsid w:val="008B6A59"/>
    <w:rsid w:val="00960F77"/>
    <w:rsid w:val="00C17928"/>
    <w:rsid w:val="00C91339"/>
    <w:rsid w:val="00D079C9"/>
    <w:rsid w:val="00FE57B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928"/>
  </w:style>
  <w:style w:type="paragraph" w:styleId="Ttulo2">
    <w:name w:val="heading 2"/>
    <w:basedOn w:val="Normal"/>
    <w:link w:val="Ttulo2Car"/>
    <w:uiPriority w:val="9"/>
    <w:qFormat/>
    <w:rsid w:val="00667368"/>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67368"/>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66736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667368"/>
    <w:rPr>
      <w:color w:val="0000FF"/>
      <w:u w:val="single"/>
    </w:rPr>
  </w:style>
  <w:style w:type="character" w:styleId="Textoennegrita">
    <w:name w:val="Strong"/>
    <w:basedOn w:val="Fuentedeprrafopredeter"/>
    <w:uiPriority w:val="22"/>
    <w:qFormat/>
    <w:rsid w:val="00667368"/>
    <w:rPr>
      <w:b/>
      <w:bCs/>
    </w:rPr>
  </w:style>
  <w:style w:type="character" w:customStyle="1" w:styleId="sr-only">
    <w:name w:val="sr-only"/>
    <w:basedOn w:val="Fuentedeprrafopredeter"/>
    <w:rsid w:val="00C91339"/>
  </w:style>
  <w:style w:type="character" w:customStyle="1" w:styleId="rsbtntext">
    <w:name w:val="rsbtn_text"/>
    <w:basedOn w:val="Fuentedeprrafopredeter"/>
    <w:rsid w:val="00C91339"/>
  </w:style>
  <w:style w:type="character" w:customStyle="1" w:styleId="compartir-title">
    <w:name w:val="compartir-title"/>
    <w:basedOn w:val="Fuentedeprrafopredeter"/>
    <w:rsid w:val="00C91339"/>
  </w:style>
  <w:style w:type="character" w:customStyle="1" w:styleId="rsmessage">
    <w:name w:val="rs_message"/>
    <w:basedOn w:val="Fuentedeprrafopredeter"/>
    <w:rsid w:val="00C91339"/>
  </w:style>
  <w:style w:type="character" w:customStyle="1" w:styleId="rsskipalways">
    <w:name w:val="rs_skip_always"/>
    <w:basedOn w:val="Fuentedeprrafopredeter"/>
    <w:rsid w:val="00C91339"/>
  </w:style>
</w:styles>
</file>

<file path=word/webSettings.xml><?xml version="1.0" encoding="utf-8"?>
<w:webSettings xmlns:r="http://schemas.openxmlformats.org/officeDocument/2006/relationships" xmlns:w="http://schemas.openxmlformats.org/wordprocessingml/2006/main">
  <w:divs>
    <w:div w:id="290480367">
      <w:bodyDiv w:val="1"/>
      <w:marLeft w:val="0"/>
      <w:marRight w:val="0"/>
      <w:marTop w:val="0"/>
      <w:marBottom w:val="0"/>
      <w:divBdr>
        <w:top w:val="none" w:sz="0" w:space="0" w:color="auto"/>
        <w:left w:val="none" w:sz="0" w:space="0" w:color="auto"/>
        <w:bottom w:val="none" w:sz="0" w:space="0" w:color="auto"/>
        <w:right w:val="none" w:sz="0" w:space="0" w:color="auto"/>
      </w:divBdr>
      <w:divsChild>
        <w:div w:id="1694726263">
          <w:marLeft w:val="0"/>
          <w:marRight w:val="0"/>
          <w:marTop w:val="0"/>
          <w:marBottom w:val="0"/>
          <w:divBdr>
            <w:top w:val="none" w:sz="0" w:space="0" w:color="auto"/>
            <w:left w:val="none" w:sz="0" w:space="0" w:color="auto"/>
            <w:bottom w:val="none" w:sz="0" w:space="0" w:color="auto"/>
            <w:right w:val="none" w:sz="0" w:space="0" w:color="auto"/>
          </w:divBdr>
        </w:div>
      </w:divsChild>
    </w:div>
    <w:div w:id="359744916">
      <w:bodyDiv w:val="1"/>
      <w:marLeft w:val="0"/>
      <w:marRight w:val="0"/>
      <w:marTop w:val="0"/>
      <w:marBottom w:val="0"/>
      <w:divBdr>
        <w:top w:val="none" w:sz="0" w:space="0" w:color="auto"/>
        <w:left w:val="none" w:sz="0" w:space="0" w:color="auto"/>
        <w:bottom w:val="none" w:sz="0" w:space="0" w:color="auto"/>
        <w:right w:val="none" w:sz="0" w:space="0" w:color="auto"/>
      </w:divBdr>
      <w:divsChild>
        <w:div w:id="1302732589">
          <w:marLeft w:val="0"/>
          <w:marRight w:val="0"/>
          <w:marTop w:val="0"/>
          <w:marBottom w:val="0"/>
          <w:divBdr>
            <w:top w:val="none" w:sz="0" w:space="0" w:color="auto"/>
            <w:left w:val="none" w:sz="0" w:space="0" w:color="auto"/>
            <w:bottom w:val="none" w:sz="0" w:space="0" w:color="auto"/>
            <w:right w:val="none" w:sz="0" w:space="0" w:color="auto"/>
          </w:divBdr>
        </w:div>
      </w:divsChild>
    </w:div>
    <w:div w:id="503470694">
      <w:bodyDiv w:val="1"/>
      <w:marLeft w:val="0"/>
      <w:marRight w:val="0"/>
      <w:marTop w:val="0"/>
      <w:marBottom w:val="0"/>
      <w:divBdr>
        <w:top w:val="none" w:sz="0" w:space="0" w:color="auto"/>
        <w:left w:val="none" w:sz="0" w:space="0" w:color="auto"/>
        <w:bottom w:val="none" w:sz="0" w:space="0" w:color="auto"/>
        <w:right w:val="none" w:sz="0" w:space="0" w:color="auto"/>
      </w:divBdr>
      <w:divsChild>
        <w:div w:id="1638950296">
          <w:marLeft w:val="0"/>
          <w:marRight w:val="0"/>
          <w:marTop w:val="0"/>
          <w:marBottom w:val="0"/>
          <w:divBdr>
            <w:top w:val="none" w:sz="0" w:space="0" w:color="auto"/>
            <w:left w:val="none" w:sz="0" w:space="0" w:color="auto"/>
            <w:bottom w:val="none" w:sz="0" w:space="0" w:color="auto"/>
            <w:right w:val="none" w:sz="0" w:space="0" w:color="auto"/>
          </w:divBdr>
          <w:divsChild>
            <w:div w:id="561911932">
              <w:marLeft w:val="0"/>
              <w:marRight w:val="0"/>
              <w:marTop w:val="0"/>
              <w:marBottom w:val="0"/>
              <w:divBdr>
                <w:top w:val="none" w:sz="0" w:space="0" w:color="auto"/>
                <w:left w:val="none" w:sz="0" w:space="0" w:color="auto"/>
                <w:bottom w:val="none" w:sz="0" w:space="0" w:color="auto"/>
                <w:right w:val="none" w:sz="0" w:space="0" w:color="auto"/>
              </w:divBdr>
              <w:divsChild>
                <w:div w:id="108680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013370">
          <w:marLeft w:val="0"/>
          <w:marRight w:val="0"/>
          <w:marTop w:val="0"/>
          <w:marBottom w:val="0"/>
          <w:divBdr>
            <w:top w:val="none" w:sz="0" w:space="0" w:color="auto"/>
            <w:left w:val="none" w:sz="0" w:space="0" w:color="auto"/>
            <w:bottom w:val="none" w:sz="0" w:space="0" w:color="auto"/>
            <w:right w:val="none" w:sz="0" w:space="0" w:color="auto"/>
          </w:divBdr>
        </w:div>
        <w:div w:id="418021130">
          <w:marLeft w:val="0"/>
          <w:marRight w:val="0"/>
          <w:marTop w:val="0"/>
          <w:marBottom w:val="0"/>
          <w:divBdr>
            <w:top w:val="none" w:sz="0" w:space="0" w:color="auto"/>
            <w:left w:val="none" w:sz="0" w:space="0" w:color="auto"/>
            <w:bottom w:val="none" w:sz="0" w:space="0" w:color="auto"/>
            <w:right w:val="none" w:sz="0" w:space="0" w:color="auto"/>
          </w:divBdr>
          <w:divsChild>
            <w:div w:id="453135242">
              <w:marLeft w:val="0"/>
              <w:marRight w:val="0"/>
              <w:marTop w:val="0"/>
              <w:marBottom w:val="0"/>
              <w:divBdr>
                <w:top w:val="none" w:sz="0" w:space="0" w:color="auto"/>
                <w:left w:val="none" w:sz="0" w:space="0" w:color="auto"/>
                <w:bottom w:val="none" w:sz="0" w:space="0" w:color="auto"/>
                <w:right w:val="none" w:sz="0" w:space="0" w:color="auto"/>
              </w:divBdr>
              <w:divsChild>
                <w:div w:id="783614927">
                  <w:marLeft w:val="0"/>
                  <w:marRight w:val="0"/>
                  <w:marTop w:val="0"/>
                  <w:marBottom w:val="0"/>
                  <w:divBdr>
                    <w:top w:val="none" w:sz="0" w:space="0" w:color="auto"/>
                    <w:left w:val="none" w:sz="0" w:space="0" w:color="auto"/>
                    <w:bottom w:val="none" w:sz="0" w:space="0" w:color="auto"/>
                    <w:right w:val="none" w:sz="0" w:space="0" w:color="auto"/>
                  </w:divBdr>
                  <w:divsChild>
                    <w:div w:id="25120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461727">
              <w:marLeft w:val="0"/>
              <w:marRight w:val="0"/>
              <w:marTop w:val="0"/>
              <w:marBottom w:val="0"/>
              <w:divBdr>
                <w:top w:val="none" w:sz="0" w:space="0" w:color="auto"/>
                <w:left w:val="none" w:sz="0" w:space="0" w:color="auto"/>
                <w:bottom w:val="none" w:sz="0" w:space="0" w:color="auto"/>
                <w:right w:val="none" w:sz="0" w:space="0" w:color="auto"/>
              </w:divBdr>
            </w:div>
          </w:divsChild>
        </w:div>
        <w:div w:id="1109547879">
          <w:marLeft w:val="0"/>
          <w:marRight w:val="0"/>
          <w:marTop w:val="0"/>
          <w:marBottom w:val="0"/>
          <w:divBdr>
            <w:top w:val="none" w:sz="0" w:space="0" w:color="auto"/>
            <w:left w:val="none" w:sz="0" w:space="0" w:color="auto"/>
            <w:bottom w:val="none" w:sz="0" w:space="0" w:color="auto"/>
            <w:right w:val="none" w:sz="0" w:space="0" w:color="auto"/>
          </w:divBdr>
          <w:divsChild>
            <w:div w:id="118308850">
              <w:marLeft w:val="0"/>
              <w:marRight w:val="0"/>
              <w:marTop w:val="0"/>
              <w:marBottom w:val="0"/>
              <w:divBdr>
                <w:top w:val="none" w:sz="0" w:space="0" w:color="auto"/>
                <w:left w:val="none" w:sz="0" w:space="0" w:color="auto"/>
                <w:bottom w:val="none" w:sz="0" w:space="0" w:color="auto"/>
                <w:right w:val="none" w:sz="0" w:space="0" w:color="auto"/>
              </w:divBdr>
              <w:divsChild>
                <w:div w:id="1207717443">
                  <w:marLeft w:val="0"/>
                  <w:marRight w:val="0"/>
                  <w:marTop w:val="0"/>
                  <w:marBottom w:val="0"/>
                  <w:divBdr>
                    <w:top w:val="none" w:sz="0" w:space="0" w:color="auto"/>
                    <w:left w:val="none" w:sz="0" w:space="0" w:color="auto"/>
                    <w:bottom w:val="none" w:sz="0" w:space="0" w:color="auto"/>
                    <w:right w:val="none" w:sz="0" w:space="0" w:color="auto"/>
                  </w:divBdr>
                  <w:divsChild>
                    <w:div w:id="824858578">
                      <w:marLeft w:val="0"/>
                      <w:marRight w:val="0"/>
                      <w:marTop w:val="0"/>
                      <w:marBottom w:val="0"/>
                      <w:divBdr>
                        <w:top w:val="none" w:sz="0" w:space="0" w:color="auto"/>
                        <w:left w:val="none" w:sz="0" w:space="0" w:color="auto"/>
                        <w:bottom w:val="none" w:sz="0" w:space="0" w:color="auto"/>
                        <w:right w:val="none" w:sz="0" w:space="0" w:color="auto"/>
                      </w:divBdr>
                      <w:divsChild>
                        <w:div w:id="458495646">
                          <w:marLeft w:val="0"/>
                          <w:marRight w:val="0"/>
                          <w:marTop w:val="0"/>
                          <w:marBottom w:val="0"/>
                          <w:divBdr>
                            <w:top w:val="none" w:sz="0" w:space="0" w:color="auto"/>
                            <w:left w:val="none" w:sz="0" w:space="0" w:color="auto"/>
                            <w:bottom w:val="none" w:sz="0" w:space="0" w:color="auto"/>
                            <w:right w:val="none" w:sz="0" w:space="0" w:color="auto"/>
                          </w:divBdr>
                          <w:divsChild>
                            <w:div w:id="204362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759200">
          <w:marLeft w:val="0"/>
          <w:marRight w:val="0"/>
          <w:marTop w:val="0"/>
          <w:marBottom w:val="0"/>
          <w:divBdr>
            <w:top w:val="none" w:sz="0" w:space="0" w:color="auto"/>
            <w:left w:val="none" w:sz="0" w:space="0" w:color="auto"/>
            <w:bottom w:val="none" w:sz="0" w:space="0" w:color="auto"/>
            <w:right w:val="none" w:sz="0" w:space="0" w:color="auto"/>
          </w:divBdr>
          <w:divsChild>
            <w:div w:id="432165734">
              <w:marLeft w:val="0"/>
              <w:marRight w:val="0"/>
              <w:marTop w:val="0"/>
              <w:marBottom w:val="0"/>
              <w:divBdr>
                <w:top w:val="none" w:sz="0" w:space="0" w:color="auto"/>
                <w:left w:val="none" w:sz="0" w:space="0" w:color="auto"/>
                <w:bottom w:val="none" w:sz="0" w:space="0" w:color="auto"/>
                <w:right w:val="none" w:sz="0" w:space="0" w:color="auto"/>
              </w:divBdr>
              <w:divsChild>
                <w:div w:id="2048289190">
                  <w:marLeft w:val="0"/>
                  <w:marRight w:val="0"/>
                  <w:marTop w:val="0"/>
                  <w:marBottom w:val="0"/>
                  <w:divBdr>
                    <w:top w:val="none" w:sz="0" w:space="0" w:color="auto"/>
                    <w:left w:val="none" w:sz="0" w:space="0" w:color="auto"/>
                    <w:bottom w:val="none" w:sz="0" w:space="0" w:color="auto"/>
                    <w:right w:val="none" w:sz="0" w:space="0" w:color="auto"/>
                  </w:divBdr>
                  <w:divsChild>
                    <w:div w:id="557519467">
                      <w:marLeft w:val="0"/>
                      <w:marRight w:val="0"/>
                      <w:marTop w:val="0"/>
                      <w:marBottom w:val="0"/>
                      <w:divBdr>
                        <w:top w:val="none" w:sz="0" w:space="0" w:color="auto"/>
                        <w:left w:val="none" w:sz="0" w:space="0" w:color="auto"/>
                        <w:bottom w:val="none" w:sz="0" w:space="0" w:color="auto"/>
                        <w:right w:val="none" w:sz="0" w:space="0" w:color="auto"/>
                      </w:divBdr>
                      <w:divsChild>
                        <w:div w:id="123545470">
                          <w:marLeft w:val="0"/>
                          <w:marRight w:val="0"/>
                          <w:marTop w:val="0"/>
                          <w:marBottom w:val="0"/>
                          <w:divBdr>
                            <w:top w:val="none" w:sz="0" w:space="0" w:color="auto"/>
                            <w:left w:val="none" w:sz="0" w:space="0" w:color="auto"/>
                            <w:bottom w:val="none" w:sz="0" w:space="0" w:color="auto"/>
                            <w:right w:val="none" w:sz="0" w:space="0" w:color="auto"/>
                          </w:divBdr>
                          <w:divsChild>
                            <w:div w:id="1341740859">
                              <w:marLeft w:val="0"/>
                              <w:marRight w:val="0"/>
                              <w:marTop w:val="0"/>
                              <w:marBottom w:val="0"/>
                              <w:divBdr>
                                <w:top w:val="none" w:sz="0" w:space="0" w:color="auto"/>
                                <w:left w:val="none" w:sz="0" w:space="0" w:color="auto"/>
                                <w:bottom w:val="none" w:sz="0" w:space="0" w:color="auto"/>
                                <w:right w:val="none" w:sz="0" w:space="0" w:color="auto"/>
                              </w:divBdr>
                              <w:divsChild>
                                <w:div w:id="419329865">
                                  <w:marLeft w:val="0"/>
                                  <w:marRight w:val="0"/>
                                  <w:marTop w:val="0"/>
                                  <w:marBottom w:val="0"/>
                                  <w:divBdr>
                                    <w:top w:val="none" w:sz="0" w:space="0" w:color="auto"/>
                                    <w:left w:val="none" w:sz="0" w:space="0" w:color="auto"/>
                                    <w:bottom w:val="none" w:sz="0" w:space="0" w:color="auto"/>
                                    <w:right w:val="none" w:sz="0" w:space="0" w:color="auto"/>
                                  </w:divBdr>
                                  <w:divsChild>
                                    <w:div w:id="465195661">
                                      <w:marLeft w:val="0"/>
                                      <w:marRight w:val="0"/>
                                      <w:marTop w:val="0"/>
                                      <w:marBottom w:val="0"/>
                                      <w:divBdr>
                                        <w:top w:val="none" w:sz="0" w:space="0" w:color="auto"/>
                                        <w:left w:val="none" w:sz="0" w:space="0" w:color="auto"/>
                                        <w:bottom w:val="none" w:sz="0" w:space="0" w:color="auto"/>
                                        <w:right w:val="none" w:sz="0" w:space="0" w:color="auto"/>
                                      </w:divBdr>
                                      <w:divsChild>
                                        <w:div w:id="1050762971">
                                          <w:marLeft w:val="0"/>
                                          <w:marRight w:val="0"/>
                                          <w:marTop w:val="0"/>
                                          <w:marBottom w:val="0"/>
                                          <w:divBdr>
                                            <w:top w:val="none" w:sz="0" w:space="0" w:color="auto"/>
                                            <w:left w:val="none" w:sz="0" w:space="0" w:color="auto"/>
                                            <w:bottom w:val="none" w:sz="0" w:space="0" w:color="auto"/>
                                            <w:right w:val="none" w:sz="0" w:space="0" w:color="auto"/>
                                          </w:divBdr>
                                          <w:divsChild>
                                            <w:div w:id="121439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61669">
                      <w:marLeft w:val="0"/>
                      <w:marRight w:val="0"/>
                      <w:marTop w:val="0"/>
                      <w:marBottom w:val="0"/>
                      <w:divBdr>
                        <w:top w:val="none" w:sz="0" w:space="0" w:color="auto"/>
                        <w:left w:val="none" w:sz="0" w:space="0" w:color="auto"/>
                        <w:bottom w:val="none" w:sz="0" w:space="0" w:color="auto"/>
                        <w:right w:val="none" w:sz="0" w:space="0" w:color="auto"/>
                      </w:divBdr>
                      <w:divsChild>
                        <w:div w:id="34233410">
                          <w:marLeft w:val="0"/>
                          <w:marRight w:val="0"/>
                          <w:marTop w:val="0"/>
                          <w:marBottom w:val="0"/>
                          <w:divBdr>
                            <w:top w:val="none" w:sz="0" w:space="0" w:color="auto"/>
                            <w:left w:val="none" w:sz="0" w:space="0" w:color="auto"/>
                            <w:bottom w:val="none" w:sz="0" w:space="0" w:color="auto"/>
                            <w:right w:val="none" w:sz="0" w:space="0" w:color="auto"/>
                          </w:divBdr>
                          <w:divsChild>
                            <w:div w:id="856895461">
                              <w:marLeft w:val="0"/>
                              <w:marRight w:val="0"/>
                              <w:marTop w:val="0"/>
                              <w:marBottom w:val="0"/>
                              <w:divBdr>
                                <w:top w:val="none" w:sz="0" w:space="0" w:color="auto"/>
                                <w:left w:val="none" w:sz="0" w:space="0" w:color="auto"/>
                                <w:bottom w:val="none" w:sz="0" w:space="0" w:color="auto"/>
                                <w:right w:val="none" w:sz="0" w:space="0" w:color="auto"/>
                              </w:divBdr>
                              <w:divsChild>
                                <w:div w:id="2102408941">
                                  <w:marLeft w:val="0"/>
                                  <w:marRight w:val="0"/>
                                  <w:marTop w:val="0"/>
                                  <w:marBottom w:val="0"/>
                                  <w:divBdr>
                                    <w:top w:val="none" w:sz="0" w:space="0" w:color="auto"/>
                                    <w:left w:val="none" w:sz="0" w:space="0" w:color="auto"/>
                                    <w:bottom w:val="none" w:sz="0" w:space="0" w:color="auto"/>
                                    <w:right w:val="none" w:sz="0" w:space="0" w:color="auto"/>
                                  </w:divBdr>
                                  <w:divsChild>
                                    <w:div w:id="895243099">
                                      <w:marLeft w:val="0"/>
                                      <w:marRight w:val="0"/>
                                      <w:marTop w:val="0"/>
                                      <w:marBottom w:val="0"/>
                                      <w:divBdr>
                                        <w:top w:val="none" w:sz="0" w:space="0" w:color="auto"/>
                                        <w:left w:val="none" w:sz="0" w:space="0" w:color="auto"/>
                                        <w:bottom w:val="none" w:sz="0" w:space="0" w:color="auto"/>
                                        <w:right w:val="none" w:sz="0" w:space="0" w:color="auto"/>
                                      </w:divBdr>
                                      <w:divsChild>
                                        <w:div w:id="139395323">
                                          <w:marLeft w:val="0"/>
                                          <w:marRight w:val="0"/>
                                          <w:marTop w:val="0"/>
                                          <w:marBottom w:val="0"/>
                                          <w:divBdr>
                                            <w:top w:val="none" w:sz="0" w:space="0" w:color="auto"/>
                                            <w:left w:val="none" w:sz="0" w:space="0" w:color="auto"/>
                                            <w:bottom w:val="none" w:sz="0" w:space="0" w:color="auto"/>
                                            <w:right w:val="none" w:sz="0" w:space="0" w:color="auto"/>
                                          </w:divBdr>
                                          <w:divsChild>
                                            <w:div w:id="1482506825">
                                              <w:marLeft w:val="0"/>
                                              <w:marRight w:val="0"/>
                                              <w:marTop w:val="0"/>
                                              <w:marBottom w:val="0"/>
                                              <w:divBdr>
                                                <w:top w:val="none" w:sz="0" w:space="0" w:color="auto"/>
                                                <w:left w:val="none" w:sz="0" w:space="0" w:color="auto"/>
                                                <w:bottom w:val="none" w:sz="0" w:space="0" w:color="auto"/>
                                                <w:right w:val="none" w:sz="0" w:space="0" w:color="auto"/>
                                              </w:divBdr>
                                              <w:divsChild>
                                                <w:div w:id="2071803613">
                                                  <w:marLeft w:val="0"/>
                                                  <w:marRight w:val="0"/>
                                                  <w:marTop w:val="0"/>
                                                  <w:marBottom w:val="0"/>
                                                  <w:divBdr>
                                                    <w:top w:val="none" w:sz="0" w:space="0" w:color="auto"/>
                                                    <w:left w:val="none" w:sz="0" w:space="0" w:color="auto"/>
                                                    <w:bottom w:val="none" w:sz="0" w:space="0" w:color="auto"/>
                                                    <w:right w:val="none" w:sz="0" w:space="0" w:color="auto"/>
                                                  </w:divBdr>
                                                  <w:divsChild>
                                                    <w:div w:id="509757351">
                                                      <w:marLeft w:val="0"/>
                                                      <w:marRight w:val="0"/>
                                                      <w:marTop w:val="0"/>
                                                      <w:marBottom w:val="0"/>
                                                      <w:divBdr>
                                                        <w:top w:val="none" w:sz="0" w:space="0" w:color="auto"/>
                                                        <w:left w:val="none" w:sz="0" w:space="0" w:color="auto"/>
                                                        <w:bottom w:val="none" w:sz="0" w:space="0" w:color="auto"/>
                                                        <w:right w:val="none" w:sz="0" w:space="0" w:color="auto"/>
                                                      </w:divBdr>
                                                      <w:divsChild>
                                                        <w:div w:id="123558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7972330">
      <w:bodyDiv w:val="1"/>
      <w:marLeft w:val="0"/>
      <w:marRight w:val="0"/>
      <w:marTop w:val="0"/>
      <w:marBottom w:val="0"/>
      <w:divBdr>
        <w:top w:val="none" w:sz="0" w:space="0" w:color="auto"/>
        <w:left w:val="none" w:sz="0" w:space="0" w:color="auto"/>
        <w:bottom w:val="none" w:sz="0" w:space="0" w:color="auto"/>
        <w:right w:val="none" w:sz="0" w:space="0" w:color="auto"/>
      </w:divBdr>
      <w:divsChild>
        <w:div w:id="403141371">
          <w:marLeft w:val="0"/>
          <w:marRight w:val="0"/>
          <w:marTop w:val="0"/>
          <w:marBottom w:val="0"/>
          <w:divBdr>
            <w:top w:val="none" w:sz="0" w:space="0" w:color="auto"/>
            <w:left w:val="none" w:sz="0" w:space="0" w:color="auto"/>
            <w:bottom w:val="none" w:sz="0" w:space="0" w:color="auto"/>
            <w:right w:val="none" w:sz="0" w:space="0" w:color="auto"/>
          </w:divBdr>
        </w:div>
      </w:divsChild>
    </w:div>
    <w:div w:id="771824649">
      <w:bodyDiv w:val="1"/>
      <w:marLeft w:val="0"/>
      <w:marRight w:val="0"/>
      <w:marTop w:val="0"/>
      <w:marBottom w:val="0"/>
      <w:divBdr>
        <w:top w:val="none" w:sz="0" w:space="0" w:color="auto"/>
        <w:left w:val="none" w:sz="0" w:space="0" w:color="auto"/>
        <w:bottom w:val="none" w:sz="0" w:space="0" w:color="auto"/>
        <w:right w:val="none" w:sz="0" w:space="0" w:color="auto"/>
      </w:divBdr>
      <w:divsChild>
        <w:div w:id="1801342822">
          <w:marLeft w:val="0"/>
          <w:marRight w:val="0"/>
          <w:marTop w:val="0"/>
          <w:marBottom w:val="0"/>
          <w:divBdr>
            <w:top w:val="none" w:sz="0" w:space="0" w:color="auto"/>
            <w:left w:val="none" w:sz="0" w:space="0" w:color="auto"/>
            <w:bottom w:val="none" w:sz="0" w:space="0" w:color="auto"/>
            <w:right w:val="none" w:sz="0" w:space="0" w:color="auto"/>
          </w:divBdr>
        </w:div>
      </w:divsChild>
    </w:div>
    <w:div w:id="1358777523">
      <w:bodyDiv w:val="1"/>
      <w:marLeft w:val="0"/>
      <w:marRight w:val="0"/>
      <w:marTop w:val="0"/>
      <w:marBottom w:val="0"/>
      <w:divBdr>
        <w:top w:val="none" w:sz="0" w:space="0" w:color="auto"/>
        <w:left w:val="none" w:sz="0" w:space="0" w:color="auto"/>
        <w:bottom w:val="none" w:sz="0" w:space="0" w:color="auto"/>
        <w:right w:val="none" w:sz="0" w:space="0" w:color="auto"/>
      </w:divBdr>
    </w:div>
    <w:div w:id="1852063371">
      <w:bodyDiv w:val="1"/>
      <w:marLeft w:val="0"/>
      <w:marRight w:val="0"/>
      <w:marTop w:val="0"/>
      <w:marBottom w:val="0"/>
      <w:divBdr>
        <w:top w:val="none" w:sz="0" w:space="0" w:color="auto"/>
        <w:left w:val="none" w:sz="0" w:space="0" w:color="auto"/>
        <w:bottom w:val="none" w:sz="0" w:space="0" w:color="auto"/>
        <w:right w:val="none" w:sz="0" w:space="0" w:color="auto"/>
      </w:divBdr>
      <w:divsChild>
        <w:div w:id="546836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oe.es/diario_boe/txt.php?id=BOE-A-2022-19903" TargetMode="External"/><Relationship Id="rId5" Type="http://schemas.openxmlformats.org/officeDocument/2006/relationships/hyperlink" Target="https://www.boe.es/diario_boe/txt.php?id=BOE-A-2022-19903"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865</Words>
  <Characters>4762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dcterms:created xsi:type="dcterms:W3CDTF">2022-11-29T08:43:00Z</dcterms:created>
  <dcterms:modified xsi:type="dcterms:W3CDTF">2022-12-09T09:31:00Z</dcterms:modified>
</cp:coreProperties>
</file>