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114300" distR="114300" simplePos="0" locked="0" layoutInCell="0" allowOverlap="1" relativeHeight="2">
            <wp:simplePos x="0" y="0"/>
            <wp:positionH relativeFrom="column">
              <wp:posOffset>-870585</wp:posOffset>
            </wp:positionH>
            <wp:positionV relativeFrom="paragraph">
              <wp:posOffset>-842645</wp:posOffset>
            </wp:positionV>
            <wp:extent cx="5400675" cy="914400"/>
            <wp:effectExtent l="0" t="0" r="0" b="0"/>
            <wp:wrapSquare wrapText="bothSides"/>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5400675" cy="914400"/>
                    </a:xfrm>
                    <a:prstGeom prst="rect">
                      <a:avLst/>
                    </a:prstGeom>
                  </pic:spPr>
                </pic:pic>
              </a:graphicData>
            </a:graphic>
          </wp:anchor>
        </w:drawing>
      </w:r>
    </w:p>
    <w:p>
      <w:pPr>
        <w:pStyle w:val="Normal"/>
        <w:rPr/>
      </w:pPr>
      <w:r>
        <w:rPr/>
      </w:r>
    </w:p>
    <w:p>
      <w:pPr>
        <w:pStyle w:val="Normal"/>
        <w:jc w:val="center"/>
        <w:rPr>
          <w:b/>
          <w:b/>
          <w:sz w:val="32"/>
          <w:szCs w:val="32"/>
        </w:rPr>
      </w:pPr>
      <w:r>
        <w:rPr>
          <w:b/>
          <w:sz w:val="32"/>
          <w:szCs w:val="32"/>
        </w:rPr>
        <w:t>BANDO</w:t>
      </w:r>
    </w:p>
    <w:p>
      <w:pPr>
        <w:pStyle w:val="Normal"/>
        <w:rPr/>
      </w:pPr>
      <w:r>
        <w:rPr/>
      </w:r>
    </w:p>
    <w:p>
      <w:pPr>
        <w:pStyle w:val="Normal"/>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Como parte de la implantación del proyecto para la creación de la experiencia “Turismo de Embalses de España”, TUREMBALSES, proyecto para la creación de la experiencia Turismo de Embalses de España, una iniciativa seleccionada en el marco del programa Experiencias Turismo España y financiada por el Ministerio de Industria y Turismo a través del Plan de Recuperación, Transformación y Resiliencia (NextGeneration EU)</w:t>
      </w:r>
    </w:p>
    <w:p>
      <w:pPr>
        <w:pStyle w:val="Normal"/>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b/>
          <w:bCs/>
          <w:color w:val="242424"/>
          <w:sz w:val="28"/>
          <w:szCs w:val="28"/>
          <w:lang w:eastAsia="es-ES"/>
        </w:rPr>
        <w:t>¿A quién va dirigida esta jornada?</w:t>
      </w:r>
    </w:p>
    <w:p>
      <w:pPr>
        <w:pStyle w:val="Normal"/>
        <w:numPr>
          <w:ilvl w:val="0"/>
          <w:numId w:val="1"/>
        </w:numPr>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Empresas turísticas (alojamientos, actividades náuticas, gastronomía, turismo activo, ecoturismo, agencias de viajes, guías...bares, restaurantes)</w:t>
      </w:r>
    </w:p>
    <w:p>
      <w:pPr>
        <w:pStyle w:val="Normal"/>
        <w:numPr>
          <w:ilvl w:val="0"/>
          <w:numId w:val="1"/>
        </w:numPr>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Entidades locales o asociaciones vinculadas al desarrollo rural.</w:t>
      </w:r>
    </w:p>
    <w:p>
      <w:pPr>
        <w:pStyle w:val="Normal"/>
        <w:numPr>
          <w:ilvl w:val="0"/>
          <w:numId w:val="1"/>
        </w:numPr>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Profesionales y técnicos del turismo, cultura o medio ambiente.</w:t>
      </w:r>
    </w:p>
    <w:p>
      <w:pPr>
        <w:pStyle w:val="Normal"/>
        <w:numPr>
          <w:ilvl w:val="0"/>
          <w:numId w:val="1"/>
        </w:numPr>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Ayuntamientos o mancomunidades del entorno de embalses.</w:t>
      </w:r>
    </w:p>
    <w:p>
      <w:pPr>
        <w:pStyle w:val="Normal"/>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 </w:t>
      </w:r>
    </w:p>
    <w:p>
      <w:pPr>
        <w:pStyle w:val="Normal"/>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b/>
          <w:bCs/>
          <w:color w:val="242424"/>
          <w:sz w:val="28"/>
          <w:szCs w:val="28"/>
          <w:lang w:eastAsia="es-ES"/>
        </w:rPr>
        <w:t>¿Por qué participar?</w:t>
      </w:r>
    </w:p>
    <w:p>
      <w:pPr>
        <w:pStyle w:val="Normal"/>
        <w:numPr>
          <w:ilvl w:val="0"/>
          <w:numId w:val="2"/>
        </w:numPr>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Formación y asesoramiento gratuito</w:t>
      </w:r>
    </w:p>
    <w:p>
      <w:pPr>
        <w:pStyle w:val="Normal"/>
        <w:numPr>
          <w:ilvl w:val="0"/>
          <w:numId w:val="2"/>
        </w:numPr>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Visibilidad en un proyecto de ámbito nacional.</w:t>
      </w:r>
    </w:p>
    <w:p>
      <w:pPr>
        <w:pStyle w:val="Normal"/>
        <w:numPr>
          <w:ilvl w:val="0"/>
          <w:numId w:val="2"/>
        </w:numPr>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Posicionamiento en los medios y acciones de promoción de la marca Turembalses, creada al amparo del proyecto.</w:t>
      </w:r>
    </w:p>
    <w:p>
      <w:pPr>
        <w:pStyle w:val="Normal"/>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r>
    </w:p>
    <w:p>
      <w:pPr>
        <w:pStyle w:val="Normal"/>
        <w:shd w:val="clear" w:color="auto" w:fill="FFFFFF"/>
        <w:spacing w:lineRule="auto" w:line="240" w:before="0" w:after="0"/>
        <w:jc w:val="both"/>
        <w:rPr>
          <w:rFonts w:ascii="Arial" w:hAnsi="Arial" w:eastAsia="Times New Roman" w:cs="Arial"/>
          <w:color w:val="242424"/>
          <w:sz w:val="28"/>
          <w:szCs w:val="28"/>
          <w:lang w:eastAsia="es-ES"/>
        </w:rPr>
      </w:pPr>
      <w:r>
        <w:rPr>
          <w:rFonts w:eastAsia="Times New Roman" w:cs="Arial" w:ascii="Arial" w:hAnsi="Arial"/>
          <w:color w:val="242424"/>
          <w:sz w:val="28"/>
          <w:szCs w:val="28"/>
          <w:lang w:eastAsia="es-ES"/>
        </w:rPr>
        <w:t>EMPRESAS INTERESADAS EN PARTIPAR DIRIGIRSE A LA AGENCIA DE EMPLEO Y DESARROLLO LOCAL (927303090)</w:t>
      </w:r>
    </w:p>
    <w:p>
      <w:pPr>
        <w:pStyle w:val="Normal"/>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widowControl/>
        <w:bidi w:val="0"/>
        <w:spacing w:lineRule="auto" w:line="276" w:before="0" w:after="200"/>
        <w:jc w:val="left"/>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322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Xmsonormal" w:customStyle="1">
    <w:name w:val="x_msonormal"/>
    <w:basedOn w:val="Normal"/>
    <w:qFormat/>
    <w:rsid w:val="004517be"/>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LibreOffice/7.2.7.2$Windows_X86_64 LibreOffice_project/8d71d29d553c0f7dcbfa38fbfda25ee34cce99a2</Application>
  <AppVersion>15.0000</AppVersion>
  <Pages>1</Pages>
  <Words>159</Words>
  <Characters>956</Characters>
  <CharactersWithSpaces>1097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2025-07-17T10:46:00Z</dcterms:created>
  <dc:creator>AEDL</dc:creator>
  <dc:description/>
  <dc:language>es-ES</dc:language>
  <cp:lastModifiedBy/>
  <dcterms:modified xsi:type="dcterms:W3CDTF">2025-07-17T13:32:43Z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