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83" w:lineRule="exact" w:before="75"/>
        <w:ind w:left="424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0964" cy="100827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964" cy="1008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DIRECCIÓ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PREVENCIÓ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D’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INCENDIS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pacing w:val="-2"/>
          <w:sz w:val="16"/>
        </w:rPr>
        <w:t>FORESTALS</w:t>
      </w:r>
    </w:p>
    <w:p>
      <w:pPr>
        <w:spacing w:line="183" w:lineRule="exact" w:before="0"/>
        <w:ind w:left="4249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Ciutat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Administrativa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9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pacing w:val="-2"/>
          <w:sz w:val="16"/>
        </w:rPr>
        <w:t>d´Octubre</w:t>
      </w:r>
    </w:p>
    <w:p>
      <w:pPr>
        <w:spacing w:before="1"/>
        <w:ind w:left="4249" w:right="2049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Democràcia,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77,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Torre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1ª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Planta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2ª 46018 València</w:t>
      </w:r>
    </w:p>
    <w:p>
      <w:pPr>
        <w:pStyle w:val="BodyText"/>
        <w:jc w:val="left"/>
        <w:rPr>
          <w:rFonts w:ascii="Arial MT"/>
          <w:sz w:val="32"/>
        </w:rPr>
      </w:pPr>
    </w:p>
    <w:p>
      <w:pPr>
        <w:pStyle w:val="BodyText"/>
        <w:spacing w:before="100"/>
        <w:jc w:val="left"/>
        <w:rPr>
          <w:rFonts w:ascii="Arial MT"/>
          <w:sz w:val="32"/>
        </w:rPr>
      </w:pPr>
    </w:p>
    <w:p>
      <w:pPr>
        <w:pStyle w:val="Title"/>
      </w:pPr>
      <w:r>
        <w:rPr/>
        <w:t>COMUNICADO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QUEMA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RESIDUOS</w:t>
      </w:r>
      <w:r>
        <w:rPr>
          <w:spacing w:val="-12"/>
        </w:rPr>
        <w:t> </w:t>
      </w:r>
      <w:r>
        <w:rPr/>
        <w:t>VEGETALES</w:t>
      </w:r>
      <w:r>
        <w:rPr>
          <w:spacing w:val="-12"/>
        </w:rPr>
        <w:t> </w:t>
      </w:r>
      <w:r>
        <w:rPr>
          <w:spacing w:val="-2"/>
        </w:rPr>
        <w:t>AGRÍCOLAS</w:t>
      </w:r>
    </w:p>
    <w:p>
      <w:pPr>
        <w:pStyle w:val="BodyText"/>
        <w:spacing w:before="48"/>
        <w:jc w:val="left"/>
        <w:rPr>
          <w:b/>
          <w:sz w:val="32"/>
        </w:rPr>
      </w:pPr>
    </w:p>
    <w:p>
      <w:pPr>
        <w:pStyle w:val="BodyText"/>
        <w:ind w:left="1" w:right="138"/>
      </w:pPr>
      <w:r>
        <w:rPr/>
        <w:t>Corresponde a la Administración de la Generalitat Valenciana la planificación, coordinación y ejecución de las medidas y acciones necesarias para la prevención y lucha contra los incendios forestales, juntamente con las demás administraciones públicas y en colaboración con los </w:t>
      </w:r>
      <w:r>
        <w:rPr>
          <w:spacing w:val="-2"/>
        </w:rPr>
        <w:t>particulares.</w:t>
      </w:r>
    </w:p>
    <w:p>
      <w:pPr>
        <w:pStyle w:val="BodyText"/>
        <w:spacing w:before="293"/>
        <w:ind w:left="1" w:right="134"/>
      </w:pPr>
      <w:r>
        <w:rPr/>
        <w:t>Desde la Dirección General de Prevención de Incendios Forestales, queremos recordar la necesidad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aunar</w:t>
      </w:r>
      <w:r>
        <w:rPr>
          <w:spacing w:val="-5"/>
        </w:rPr>
        <w:t> </w:t>
      </w:r>
      <w:r>
        <w:rPr/>
        <w:t>esfuerzos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evitar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inicio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incendios</w:t>
      </w:r>
      <w:r>
        <w:rPr>
          <w:spacing w:val="-6"/>
        </w:rPr>
        <w:t> </w:t>
      </w:r>
      <w:r>
        <w:rPr/>
        <w:t>forestales,</w:t>
      </w:r>
      <w:r>
        <w:rPr>
          <w:spacing w:val="-5"/>
        </w:rPr>
        <w:t> </w:t>
      </w:r>
      <w:r>
        <w:rPr/>
        <w:t>en concreto en el periodo de Semana Santa y Pascua, teniendo en cuenta la gran cantidad de desplazamientos que se producen en esas fechas hacia municipios con importantes zonas </w:t>
      </w:r>
      <w:r>
        <w:rPr>
          <w:spacing w:val="-2"/>
        </w:rPr>
        <w:t>forestales.</w:t>
      </w:r>
    </w:p>
    <w:p>
      <w:pPr>
        <w:pStyle w:val="BodyText"/>
        <w:spacing w:before="1"/>
        <w:jc w:val="left"/>
      </w:pPr>
    </w:p>
    <w:p>
      <w:pPr>
        <w:pStyle w:val="BodyText"/>
        <w:ind w:left="1" w:right="138"/>
      </w:pPr>
      <w:r>
        <w:rPr/>
        <w:t>En este sentido, el artículo 132.2, del Anexo I, del Decreto 91/2023, de 22 de junio del Consell, por el que se aprueba el Reglamento de la Ley 3/1993, de 9 de diciembre, Forestal de la Comunitat Valenciana, establece que:</w:t>
      </w:r>
    </w:p>
    <w:p>
      <w:pPr>
        <w:spacing w:before="0"/>
        <w:ind w:left="1" w:right="140" w:firstLine="0"/>
        <w:jc w:val="both"/>
        <w:rPr>
          <w:i/>
          <w:sz w:val="24"/>
        </w:rPr>
      </w:pPr>
      <w:r>
        <w:rPr>
          <w:i/>
          <w:sz w:val="24"/>
        </w:rPr>
        <w:t>“Para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periodo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comprendido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Jueves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Santo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siguientes,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ambos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inclusive,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quedan prohibidas,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medida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precaución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general,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montes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terrenos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forestales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Zona de Influencia Forestal, las acciones o actividades siguientes: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92" w:lineRule="exact" w:before="0" w:after="0"/>
        <w:ind w:left="719" w:right="0" w:hanging="358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márgenes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cultivo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(…)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residuos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vegetales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generados 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entorno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agrario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selvícola.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i/>
          <w:sz w:val="24"/>
        </w:rPr>
      </w:pPr>
      <w:r>
        <w:rPr>
          <w:i/>
          <w:sz w:val="24"/>
        </w:rPr>
        <w:t>Operaciones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destilación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aromáticas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hornos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leña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cal.”</w:t>
      </w:r>
    </w:p>
    <w:p>
      <w:pPr>
        <w:pStyle w:val="BodyText"/>
        <w:spacing w:before="1"/>
        <w:jc w:val="left"/>
        <w:rPr>
          <w:i/>
        </w:rPr>
      </w:pPr>
    </w:p>
    <w:p>
      <w:pPr>
        <w:pStyle w:val="BodyText"/>
        <w:ind w:left="1" w:right="138"/>
      </w:pPr>
      <w:r>
        <w:rPr/>
        <w:t>Por este motivo, les recordamos que el artículo 57, de la Ley 3/1993, define como “</w:t>
      </w:r>
      <w:r>
        <w:rPr>
          <w:i/>
        </w:rPr>
        <w:t>Zona de Influencia</w:t>
      </w:r>
      <w:r>
        <w:rPr>
          <w:i/>
          <w:spacing w:val="-6"/>
        </w:rPr>
        <w:t> </w:t>
      </w:r>
      <w:r>
        <w:rPr>
          <w:i/>
        </w:rPr>
        <w:t>Forestal</w:t>
      </w:r>
      <w:r>
        <w:rPr/>
        <w:t>”,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efectos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prevención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incendios</w:t>
      </w:r>
      <w:r>
        <w:rPr>
          <w:spacing w:val="-8"/>
        </w:rPr>
        <w:t> </w:t>
      </w:r>
      <w:r>
        <w:rPr/>
        <w:t>forestales,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superficie</w:t>
      </w:r>
      <w:r>
        <w:rPr>
          <w:spacing w:val="-4"/>
        </w:rPr>
        <w:t> </w:t>
      </w:r>
      <w:r>
        <w:rPr/>
        <w:t>constituida por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franja</w:t>
      </w:r>
      <w:r>
        <w:rPr>
          <w:spacing w:val="-3"/>
        </w:rPr>
        <w:t> </w:t>
      </w:r>
      <w:r>
        <w:rPr/>
        <w:t>circundante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terrenos</w:t>
      </w:r>
      <w:r>
        <w:rPr>
          <w:spacing w:val="-5"/>
        </w:rPr>
        <w:t> </w:t>
      </w:r>
      <w:r>
        <w:rPr/>
        <w:t>forestales,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tendrá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anchura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500</w:t>
      </w:r>
      <w:r>
        <w:rPr>
          <w:spacing w:val="-1"/>
        </w:rPr>
        <w:t> </w:t>
      </w:r>
      <w:r>
        <w:rPr>
          <w:spacing w:val="-2"/>
        </w:rPr>
        <w:t>metros.</w:t>
      </w:r>
    </w:p>
    <w:p>
      <w:pPr>
        <w:pStyle w:val="BodyText"/>
        <w:spacing w:before="293"/>
        <w:ind w:left="1" w:right="135"/>
      </w:pPr>
      <w:r>
        <w:rPr/>
        <w:t>Por</w:t>
      </w:r>
      <w:r>
        <w:rPr>
          <w:spacing w:val="-11"/>
        </w:rPr>
        <w:t> </w:t>
      </w:r>
      <w:r>
        <w:rPr/>
        <w:t>otro</w:t>
      </w:r>
      <w:r>
        <w:rPr>
          <w:spacing w:val="-8"/>
        </w:rPr>
        <w:t> </w:t>
      </w:r>
      <w:r>
        <w:rPr/>
        <w:t>lado,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2,</w:t>
      </w:r>
      <w:r>
        <w:rPr>
          <w:spacing w:val="-9"/>
        </w:rPr>
        <w:t> </w:t>
      </w:r>
      <w:r>
        <w:rPr/>
        <w:t>letra</w:t>
      </w:r>
      <w:r>
        <w:rPr>
          <w:spacing w:val="-11"/>
        </w:rPr>
        <w:t> </w:t>
      </w:r>
      <w:r>
        <w:rPr/>
        <w:t>k),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Anexo</w:t>
      </w:r>
      <w:r>
        <w:rPr>
          <w:spacing w:val="-11"/>
        </w:rPr>
        <w:t> </w:t>
      </w:r>
      <w:r>
        <w:rPr/>
        <w:t>VIII,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91/2023,</w:t>
      </w:r>
      <w:r>
        <w:rPr>
          <w:spacing w:val="-11"/>
        </w:rPr>
        <w:t> </w:t>
      </w:r>
      <w:r>
        <w:rPr/>
        <w:t>relativo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condiciones para la</w:t>
      </w:r>
      <w:r>
        <w:rPr>
          <w:spacing w:val="-1"/>
        </w:rPr>
        <w:t> </w:t>
      </w:r>
      <w:r>
        <w:rPr/>
        <w:t>quema de márgenes de cultivo o residuos</w:t>
      </w:r>
      <w:r>
        <w:rPr>
          <w:spacing w:val="-2"/>
        </w:rPr>
        <w:t> </w:t>
      </w:r>
      <w:r>
        <w:rPr/>
        <w:t>vegetales generados</w:t>
      </w:r>
      <w:r>
        <w:rPr>
          <w:spacing w:val="-2"/>
        </w:rPr>
        <w:t> </w:t>
      </w:r>
      <w:r>
        <w:rPr/>
        <w:t>en el entorno agrario, en la zona de influencia forestal, señala que:</w:t>
      </w:r>
    </w:p>
    <w:p>
      <w:pPr>
        <w:spacing w:before="292"/>
        <w:ind w:left="721" w:right="137" w:hanging="360"/>
        <w:jc w:val="both"/>
        <w:rPr>
          <w:i/>
          <w:sz w:val="24"/>
        </w:rPr>
      </w:pPr>
      <w:r>
        <w:rPr>
          <w:i/>
          <w:sz w:val="24"/>
        </w:rPr>
        <w:t>k)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Quedan suspendidas las autorizaciones durante el periodo comprendido entre el Jueves Santo y los 11 días siguientes, ambos inclusive, de acuerdo al artículo 132.2 del presente </w:t>
      </w:r>
      <w:r>
        <w:rPr>
          <w:i/>
          <w:spacing w:val="-2"/>
          <w:sz w:val="24"/>
        </w:rPr>
        <w:t>reglamento.</w:t>
      </w:r>
    </w:p>
    <w:p>
      <w:pPr>
        <w:pStyle w:val="BodyText"/>
        <w:spacing w:before="292"/>
        <w:ind w:left="1" w:right="137"/>
      </w:pPr>
      <w:r>
        <w:rPr/>
        <w:t>Esta</w:t>
      </w:r>
      <w:r>
        <w:rPr>
          <w:spacing w:val="-4"/>
        </w:rPr>
        <w:t> </w:t>
      </w:r>
      <w:r>
        <w:rPr/>
        <w:t>suspensión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extiende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Planes</w:t>
      </w:r>
      <w:r>
        <w:rPr>
          <w:spacing w:val="-4"/>
        </w:rPr>
        <w:t> </w:t>
      </w:r>
      <w:r>
        <w:rPr/>
        <w:t>locales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quemas</w:t>
      </w:r>
      <w:r>
        <w:rPr>
          <w:spacing w:val="-4"/>
        </w:rPr>
        <w:t> </w:t>
      </w:r>
      <w:r>
        <w:rPr/>
        <w:t>(artículo</w:t>
      </w:r>
      <w:r>
        <w:rPr>
          <w:spacing w:val="-3"/>
        </w:rPr>
        <w:t> </w:t>
      </w:r>
      <w:r>
        <w:rPr/>
        <w:t>138,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 </w:t>
      </w:r>
      <w:r>
        <w:rPr>
          <w:spacing w:val="-2"/>
        </w:rPr>
        <w:t>91/2023).</w:t>
      </w:r>
    </w:p>
    <w:p>
      <w:pPr>
        <w:pStyle w:val="BodyText"/>
        <w:spacing w:before="2"/>
        <w:jc w:val="left"/>
      </w:pPr>
    </w:p>
    <w:p>
      <w:pPr>
        <w:pStyle w:val="BodyText"/>
        <w:ind w:left="1" w:right="139"/>
      </w:pPr>
      <w:r>
        <w:rPr/>
        <w:t>Lo que le trasladamos a los efectos oportunos, conociendo de antemano la colaboración que desde esa institución mantiene en esta materia. En PREVENCIÓN CONTAMOS TODOS.</w:t>
      </w:r>
    </w:p>
    <w:p>
      <w:pPr>
        <w:pStyle w:val="BodyText"/>
        <w:spacing w:before="292"/>
        <w:ind w:right="139"/>
        <w:jc w:val="right"/>
      </w:pPr>
      <w:r>
        <w:rPr/>
        <w:t>Abril</w:t>
      </w:r>
      <w:r>
        <w:rPr>
          <w:spacing w:val="-1"/>
        </w:rPr>
        <w:t> </w:t>
      </w:r>
      <w:r>
        <w:rPr>
          <w:spacing w:val="-4"/>
        </w:rPr>
        <w:t>2025</w:t>
      </w:r>
    </w:p>
    <w:p>
      <w:pPr>
        <w:pStyle w:val="BodyText"/>
        <w:spacing w:before="48"/>
        <w:jc w:val="left"/>
      </w:pPr>
    </w:p>
    <w:p>
      <w:pPr>
        <w:pStyle w:val="BodyText"/>
        <w:ind w:left="1"/>
      </w:pPr>
      <w:r>
        <w:rPr/>
        <w:t>LA</w:t>
      </w:r>
      <w:r>
        <w:rPr>
          <w:spacing w:val="-1"/>
        </w:rPr>
        <w:t> </w:t>
      </w:r>
      <w:r>
        <w:rPr/>
        <w:t>DIRECCIÓN GENERAL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INCENDIOS </w:t>
      </w:r>
      <w:r>
        <w:rPr>
          <w:spacing w:val="-2"/>
        </w:rPr>
        <w:t>FORESTALES</w:t>
      </w:r>
    </w:p>
    <w:sectPr>
      <w:type w:val="continuous"/>
      <w:pgSz w:w="11910" w:h="16840"/>
      <w:pgMar w:top="800" w:bottom="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721" w:hanging="360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43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5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 LÓPEZ, ROSA MARÍA</dc:creator>
  <dcterms:created xsi:type="dcterms:W3CDTF">2025-04-10T05:40:55Z</dcterms:created>
  <dcterms:modified xsi:type="dcterms:W3CDTF">2025-04-10T05:40:55Z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D:20250407091611</vt:lpwstr>
  </property>
</Properties>
</file>