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spacing w:lineRule="auto" w:line="276"/>
        <w:jc w:val="both"/>
        <w:rPr/>
      </w:pPr>
      <w:r>
        <w:rPr>
          <w:rFonts w:cs="Arial" w:ascii="Arial" w:hAnsi="Arial"/>
          <w:b/>
        </w:rPr>
        <w:t>PLIEGO DE CONDICIONES GENERALES QUE HA DE REGIR LA ADJUDICACIÓN DE EXPLOTACIÓN DE UNA BARRA DE BEBIDAS EN CARPA HABILITADA POR EL AYUNTAMIENTO DE CAZALEGAS PARA LA CELEBRACIÓN DE FIESTA DE FIN DE AÑO</w:t>
      </w:r>
    </w:p>
    <w:p>
      <w:pPr>
        <w:pStyle w:val="Normal"/>
        <w:spacing w:lineRule="auto" w:line="276"/>
        <w:jc w:val="both"/>
        <w:rPr/>
      </w:pPr>
      <w:r>
        <w:rPr/>
      </w:r>
    </w:p>
    <w:p>
      <w:pPr>
        <w:pStyle w:val="Normal"/>
        <w:spacing w:lineRule="auto" w:line="240"/>
        <w:jc w:val="both"/>
        <w:rPr>
          <w:rFonts w:ascii="Arial" w:hAnsi="Arial" w:cs="Arial"/>
        </w:rPr>
      </w:pPr>
      <w:r>
        <w:rPr>
          <w:rFonts w:cs="Arial" w:ascii="Arial" w:hAnsi="Arial"/>
          <w:b/>
        </w:rPr>
        <w:t>ADMINISTRATIVAS</w:t>
      </w:r>
    </w:p>
    <w:p>
      <w:pPr>
        <w:pStyle w:val="Normal"/>
        <w:spacing w:lineRule="auto" w:line="240"/>
        <w:jc w:val="both"/>
        <w:rPr>
          <w:rFonts w:ascii="Arial" w:hAnsi="Arial" w:cs="Arial"/>
        </w:rPr>
      </w:pPr>
      <w:r>
        <w:rPr>
          <w:rFonts w:cs="Arial" w:ascii="Arial" w:hAnsi="Arial"/>
        </w:rPr>
        <w:t>CLÁUSULA PRIMERA. OBJETO</w:t>
      </w:r>
    </w:p>
    <w:p>
      <w:pPr>
        <w:pStyle w:val="Normal"/>
        <w:spacing w:lineRule="auto" w:line="240"/>
        <w:jc w:val="both"/>
        <w:rPr>
          <w:rFonts w:ascii="Arial" w:hAnsi="Arial" w:cs="Arial"/>
        </w:rPr>
      </w:pPr>
      <w:r>
        <w:rPr>
          <w:rFonts w:cs="Arial" w:ascii="Arial" w:hAnsi="Arial"/>
        </w:rPr>
        <w:t>El objeto de este Pliego de Condiciones es regular la adjudicación de una barra en el espacio público municipal situado en Plaza de España en el que, previamente, este Ayuntamiento de Cazalegas instalará, de forma contractual, una carpa que consta de 10 metros de pórtico, x 20 metros de longitud, x 4 metros de altura de pilar, incluyendo 12 unidades de contrapesos para sujeción de la misma.</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CLÁUSULA SEGUNDA. EMPLAZAMIENTO</w:t>
      </w:r>
    </w:p>
    <w:p>
      <w:pPr>
        <w:pStyle w:val="Normal"/>
        <w:spacing w:lineRule="auto" w:line="240"/>
        <w:jc w:val="both"/>
        <w:rPr>
          <w:rFonts w:ascii="Arial" w:hAnsi="Arial" w:cs="Arial"/>
        </w:rPr>
      </w:pPr>
      <w:r>
        <w:rPr>
          <w:rFonts w:cs="Arial" w:ascii="Arial" w:hAnsi="Arial"/>
        </w:rPr>
        <w:t>La explotación de esta carpa se dará únicamente con motivo de la festividad de Año Nuevo.</w:t>
      </w:r>
    </w:p>
    <w:p>
      <w:pPr>
        <w:pStyle w:val="Normal"/>
        <w:spacing w:lineRule="auto" w:line="240"/>
        <w:jc w:val="both"/>
        <w:rPr/>
      </w:pPr>
      <w:r>
        <w:rPr>
          <w:rFonts w:cs="Arial" w:ascii="Arial" w:hAnsi="Arial"/>
        </w:rPr>
        <w:t xml:space="preserve">El/La adjudicatario/a podrá comenzar a instalar la barra a partir de las 8:00 del día 30 de diciembre de 2025. </w:t>
      </w:r>
    </w:p>
    <w:p>
      <w:pPr>
        <w:pStyle w:val="Normal"/>
        <w:spacing w:lineRule="auto" w:line="240"/>
        <w:jc w:val="both"/>
        <w:rPr/>
      </w:pPr>
      <w:r>
        <w:rPr>
          <w:rFonts w:cs="Arial" w:ascii="Arial" w:hAnsi="Arial"/>
        </w:rPr>
        <w:t>El día 2 de enero de 2026, a las 14:00 horas, deberá estar completamente desmontada.</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CLÁUSULA TERCERA. NATURALEZA JURÍDICA DE LAS ADJUDICACIONES</w:t>
      </w:r>
    </w:p>
    <w:p>
      <w:pPr>
        <w:pStyle w:val="Normal"/>
        <w:spacing w:lineRule="auto" w:line="240"/>
        <w:jc w:val="both"/>
        <w:rPr>
          <w:rFonts w:ascii="Arial" w:hAnsi="Arial" w:cs="Arial"/>
        </w:rPr>
      </w:pPr>
      <w:r>
        <w:rPr>
          <w:rFonts w:cs="Arial" w:ascii="Arial" w:hAnsi="Arial"/>
        </w:rPr>
        <w:t>Las instalaciones en los espacios de uso público municipal objeto de las adjudicaciones reguladas en presente pliego tienen la naturaleza jurídica de uso común especial normal de bienes de dominio público, conforme establece el artículo 75.1 b) del Reglamento de Bienes de las Entidades Locales, aprobado por Real Decreto 1372/1986, de 13 de junio.</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CLÁUSULA CUARTA. CONDICIONAMIENTO DE LAS ADJUDICACIONES</w:t>
      </w:r>
    </w:p>
    <w:p>
      <w:pPr>
        <w:pStyle w:val="Normal"/>
        <w:spacing w:lineRule="auto" w:line="240"/>
        <w:jc w:val="both"/>
        <w:rPr>
          <w:rFonts w:ascii="Arial" w:hAnsi="Arial" w:cs="Arial"/>
        </w:rPr>
      </w:pPr>
      <w:r>
        <w:rPr>
          <w:rFonts w:cs="Arial" w:ascii="Arial" w:hAnsi="Arial"/>
        </w:rPr>
        <w:t>La adjudicación se efectuará exclusivamente para las instalaciones concretas que se indican en el presente pliego.</w:t>
      </w:r>
    </w:p>
    <w:p>
      <w:pPr>
        <w:pStyle w:val="Normal"/>
        <w:spacing w:lineRule="auto" w:line="240"/>
        <w:jc w:val="both"/>
        <w:rPr>
          <w:rFonts w:ascii="Arial" w:hAnsi="Arial" w:cs="Arial"/>
        </w:rPr>
      </w:pPr>
      <w:r>
        <w:rPr>
          <w:rFonts w:cs="Arial" w:ascii="Arial" w:hAnsi="Arial"/>
        </w:rPr>
        <w:t>El otorgamiento de la autorización se realizará y se entenderá hecho siempre salvo el derecho de propiedad y sin perjuicio de tercero.</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pPr>
      <w:r>
        <w:rPr>
          <w:rFonts w:cs="Arial" w:ascii="Arial" w:hAnsi="Arial"/>
        </w:rPr>
        <w:t>CLÁUSULA QUINTA. REVOCABILIDAD</w:t>
      </w:r>
    </w:p>
    <w:p>
      <w:pPr>
        <w:pStyle w:val="Normal"/>
        <w:spacing w:lineRule="auto" w:line="240"/>
        <w:jc w:val="both"/>
        <w:rPr>
          <w:rFonts w:ascii="Arial" w:hAnsi="Arial" w:cs="Arial"/>
        </w:rPr>
      </w:pPr>
      <w:r>
        <w:rPr>
          <w:rFonts w:cs="Arial" w:ascii="Arial" w:hAnsi="Arial"/>
        </w:rPr>
        <w:t>El Ayuntamiento podrá revocar unilateralmente la adjudicación en cualquier momento cuando lo demanden razones de interés público, sin generar derecho a indemnización de ninguna clase a favor de/la adjudicatario/a.</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 xml:space="preserve">CLÁUSULA SEXTA. CONDICIONES ECONÓMICAS Y OTRAS </w:t>
      </w:r>
    </w:p>
    <w:p>
      <w:pPr>
        <w:pStyle w:val="Normal"/>
        <w:spacing w:lineRule="auto" w:line="240"/>
        <w:jc w:val="both"/>
        <w:rPr/>
      </w:pPr>
      <w:r>
        <w:rPr>
          <w:rFonts w:cs="Arial" w:ascii="Arial" w:hAnsi="Arial"/>
        </w:rPr>
        <w:t>El/la licitador/a interesado/a deberá presentar su oferta, siendo por cuenta de/la adjudicatario/a las gestiones derivadas para la instalación de la barra dentro de la carpa, así como los gastos derivados para la obtención de las bebidas a dispensar.</w:t>
      </w:r>
    </w:p>
    <w:p>
      <w:pPr>
        <w:pStyle w:val="Normal"/>
        <w:spacing w:lineRule="auto" w:line="240"/>
        <w:jc w:val="both"/>
        <w:rPr>
          <w:rFonts w:ascii="Arial" w:hAnsi="Arial" w:cs="Arial"/>
        </w:rPr>
      </w:pPr>
      <w:r>
        <w:rPr>
          <w:rFonts w:cs="Arial" w:ascii="Arial" w:hAnsi="Arial"/>
        </w:rPr>
        <w:t>A la hora de adjudicar la barra será valorado y tendrán preferencia, los licitadores que acrediten tener experiencia en hostelería.</w:t>
      </w:r>
    </w:p>
    <w:p>
      <w:pPr>
        <w:pStyle w:val="Normal"/>
        <w:spacing w:lineRule="auto" w:line="240"/>
        <w:jc w:val="both"/>
        <w:rPr>
          <w:rFonts w:ascii="Arial" w:hAnsi="Arial" w:cs="Arial"/>
        </w:rPr>
      </w:pPr>
      <w:r>
        <w:rPr>
          <w:rFonts w:cs="Arial" w:ascii="Arial" w:hAnsi="Arial"/>
        </w:rPr>
        <w:t>Será requisito indispensable, por parte de/la adjudicatario/a, el suscribir permiso de Responsabilidad Civil, al objeto de cubrir cualquier imprevisto, ya sea de índole personal o material, durante el funcionamiento de la barra.</w:t>
      </w:r>
    </w:p>
    <w:p>
      <w:pPr>
        <w:pStyle w:val="Normal"/>
        <w:spacing w:lineRule="auto" w:line="240"/>
        <w:jc w:val="both"/>
        <w:rPr>
          <w:rFonts w:ascii="Arial" w:hAnsi="Arial" w:cs="Arial"/>
        </w:rPr>
      </w:pPr>
      <w:r>
        <w:rPr>
          <w:rFonts w:cs="Arial" w:ascii="Arial" w:hAnsi="Arial"/>
        </w:rPr>
        <w:t>El/la adjudicatario/a deberá estar en posesión de licencia para servir bebidas alcohólicas.</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CLÁUSULA SÉPTIMA. SOLICITUDES Y PLAZO DE PRESENTACIÓN</w:t>
      </w:r>
    </w:p>
    <w:p>
      <w:pPr>
        <w:pStyle w:val="Normal"/>
        <w:spacing w:lineRule="auto" w:line="240"/>
        <w:jc w:val="both"/>
        <w:rPr>
          <w:rFonts w:ascii="Arial" w:hAnsi="Arial" w:cs="Arial"/>
        </w:rPr>
      </w:pPr>
      <w:r>
        <w:rPr>
          <w:rFonts w:cs="Arial" w:ascii="Arial" w:hAnsi="Arial"/>
        </w:rPr>
        <w:t>Las solicitudes se presentarán con arreglo al modelo Anexo III en el Registro Municipal del Ayuntamiento de Cazalegas de la forma siguiente:</w:t>
      </w:r>
    </w:p>
    <w:p>
      <w:pPr>
        <w:pStyle w:val="Normal"/>
        <w:spacing w:lineRule="auto" w:line="240"/>
        <w:jc w:val="both"/>
        <w:rPr>
          <w:rFonts w:ascii="Arial" w:hAnsi="Arial" w:cs="Arial"/>
        </w:rPr>
      </w:pPr>
      <w:r>
        <w:rPr>
          <w:rFonts w:cs="Arial" w:ascii="Arial" w:hAnsi="Arial"/>
        </w:rPr>
        <w:t>1.- De manera presencial, en días hábiles y horario de 9 a 14 horas.</w:t>
      </w:r>
    </w:p>
    <w:p>
      <w:pPr>
        <w:pStyle w:val="Normal"/>
        <w:spacing w:lineRule="auto" w:line="240"/>
        <w:jc w:val="both"/>
        <w:rPr>
          <w:rFonts w:ascii="Arial" w:hAnsi="Arial" w:cs="Arial"/>
        </w:rPr>
      </w:pPr>
      <w:r>
        <w:rPr>
          <w:rFonts w:cs="Arial" w:ascii="Arial" w:hAnsi="Arial"/>
        </w:rPr>
        <w:t>2.- Por la sede electrónica de este Ayuntamiento.</w:t>
      </w:r>
    </w:p>
    <w:p>
      <w:pPr>
        <w:pStyle w:val="Normal"/>
        <w:spacing w:lineRule="auto" w:line="240"/>
        <w:jc w:val="both"/>
        <w:rPr/>
      </w:pPr>
      <w:r>
        <w:rPr>
          <w:rFonts w:cs="Arial" w:ascii="Arial" w:hAnsi="Arial"/>
        </w:rPr>
        <w:t xml:space="preserve">El plazo de presentación de solicitudes será desde el lunes 5 de diciembre de 2025, a las 9 horas, hasta el </w:t>
      </w:r>
      <w:r>
        <w:rPr>
          <w:rFonts w:cs="Arial" w:ascii="Arial" w:hAnsi="Arial"/>
        </w:rPr>
        <w:t>viernes</w:t>
      </w:r>
      <w:r>
        <w:rPr>
          <w:rFonts w:cs="Arial" w:ascii="Arial" w:hAnsi="Arial"/>
        </w:rPr>
        <w:t xml:space="preserve"> 12 de diciembre de 2025, a las 14 horas.</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CLÁUSULA OCTAVA. VALORACIÓN DE LAS SOLICITUDES, PROPUESTA Y RESOLUCIÓN DE ADJUDICACIÓN.</w:t>
      </w:r>
    </w:p>
    <w:p>
      <w:pPr>
        <w:pStyle w:val="Normal"/>
        <w:spacing w:lineRule="auto" w:line="240"/>
        <w:jc w:val="both"/>
        <w:rPr/>
      </w:pPr>
      <w:r>
        <w:rPr>
          <w:rFonts w:cs="Arial" w:ascii="Arial" w:hAnsi="Arial"/>
        </w:rPr>
        <w:t>El siguiente día hábil posterior al de finalización del plazo de presentación de solicitudes se procederá a la valoración de las mismas por parte de la Comisión nombrada al efecto, proponiendo la adjudicación a la proposición que ofrezca la oferta más ventajosa computando tanto la propia oferta económica, como la experiencia en el sector, otorgándose mediante Resolución posterior de la Alcaldía, que fijará las condiciones de la misma con sujeción a lo dispuesto en el presente Pliego.</w:t>
      </w:r>
    </w:p>
    <w:p>
      <w:pPr>
        <w:pStyle w:val="Normal"/>
        <w:spacing w:lineRule="auto" w:line="240"/>
        <w:jc w:val="both"/>
        <w:rPr/>
      </w:pPr>
      <w:r>
        <w:rPr>
          <w:rFonts w:cs="Arial" w:ascii="Arial" w:hAnsi="Arial"/>
        </w:rPr>
        <w:t>En caso de empates, la adjudicación se resolverá a favor de aquel que acredite tener más experiencia en el sector hostelero, lo que podrá ser acreditado en el momento de la solicitud.</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CLÁUSULA NOVENA. INFRACCIONES POR INCUMPLIMIENTO DE LAS CONDICIONES DE LAS ADJUDICACIONES.</w:t>
      </w:r>
    </w:p>
    <w:p>
      <w:pPr>
        <w:pStyle w:val="Normal"/>
        <w:spacing w:lineRule="auto" w:line="240"/>
        <w:jc w:val="both"/>
        <w:rPr>
          <w:rFonts w:ascii="Arial" w:hAnsi="Arial" w:cs="Arial"/>
        </w:rPr>
      </w:pPr>
      <w:r>
        <w:rPr>
          <w:rFonts w:cs="Arial" w:ascii="Arial" w:hAnsi="Arial"/>
        </w:rPr>
        <w:t>Se considerarán infracciones leves:</w:t>
      </w:r>
    </w:p>
    <w:p>
      <w:pPr>
        <w:pStyle w:val="ListParagraph"/>
        <w:numPr>
          <w:ilvl w:val="0"/>
          <w:numId w:val="1"/>
        </w:numPr>
        <w:spacing w:lineRule="auto" w:line="240"/>
        <w:jc w:val="both"/>
        <w:rPr>
          <w:rFonts w:ascii="Arial" w:hAnsi="Arial" w:cs="Arial"/>
        </w:rPr>
      </w:pPr>
      <w:r>
        <w:rPr>
          <w:rFonts w:cs="Arial" w:ascii="Arial" w:hAnsi="Arial"/>
        </w:rPr>
        <w:t>Carecer de recipiente o depósito de desperdicios.</w:t>
      </w:r>
    </w:p>
    <w:p>
      <w:pPr>
        <w:pStyle w:val="ListParagraph"/>
        <w:numPr>
          <w:ilvl w:val="0"/>
          <w:numId w:val="1"/>
        </w:numPr>
        <w:spacing w:lineRule="auto" w:line="240"/>
        <w:jc w:val="both"/>
        <w:rPr>
          <w:rFonts w:ascii="Arial" w:hAnsi="Arial" w:cs="Arial"/>
        </w:rPr>
      </w:pPr>
      <w:r>
        <w:rPr>
          <w:rFonts w:cs="Arial" w:ascii="Arial" w:hAnsi="Arial"/>
        </w:rPr>
        <w:t>No mantener en correcto estado de limpieza la zona de vía pública ocupada en un radio de dos metros.</w:t>
      </w:r>
    </w:p>
    <w:p>
      <w:pPr>
        <w:pStyle w:val="Normal"/>
        <w:spacing w:lineRule="auto" w:line="240"/>
        <w:jc w:val="both"/>
        <w:rPr>
          <w:rFonts w:ascii="Arial" w:hAnsi="Arial" w:cs="Arial"/>
        </w:rPr>
      </w:pPr>
      <w:r>
        <w:rPr>
          <w:rFonts w:cs="Arial" w:ascii="Arial" w:hAnsi="Arial"/>
        </w:rPr>
        <w:t>Se considerarán infracciones graves:</w:t>
      </w:r>
    </w:p>
    <w:p>
      <w:pPr>
        <w:pStyle w:val="ListParagraph"/>
        <w:numPr>
          <w:ilvl w:val="0"/>
          <w:numId w:val="2"/>
        </w:numPr>
        <w:spacing w:lineRule="auto" w:line="240"/>
        <w:jc w:val="both"/>
        <w:rPr>
          <w:rFonts w:ascii="Arial" w:hAnsi="Arial" w:cs="Arial"/>
        </w:rPr>
      </w:pPr>
      <w:r>
        <w:rPr>
          <w:rFonts w:cs="Arial" w:ascii="Arial" w:hAnsi="Arial"/>
        </w:rPr>
        <w:t>El incumplimiento de las normas municipales que resulten de aplicación.</w:t>
      </w:r>
    </w:p>
    <w:p>
      <w:pPr>
        <w:pStyle w:val="ListParagraph"/>
        <w:numPr>
          <w:ilvl w:val="0"/>
          <w:numId w:val="2"/>
        </w:numPr>
        <w:spacing w:lineRule="auto" w:line="240"/>
        <w:jc w:val="both"/>
        <w:rPr>
          <w:rFonts w:ascii="Arial" w:hAnsi="Arial" w:cs="Arial"/>
        </w:rPr>
      </w:pPr>
      <w:r>
        <w:rPr>
          <w:rFonts w:cs="Arial" w:ascii="Arial" w:hAnsi="Arial"/>
        </w:rPr>
        <w:t>La inobservancia de las disposiciones de índole sanitario.</w:t>
      </w:r>
    </w:p>
    <w:p>
      <w:pPr>
        <w:pStyle w:val="ListParagraph"/>
        <w:numPr>
          <w:ilvl w:val="0"/>
          <w:numId w:val="2"/>
        </w:numPr>
        <w:spacing w:lineRule="auto" w:line="240"/>
        <w:jc w:val="both"/>
        <w:rPr>
          <w:rFonts w:ascii="Arial" w:hAnsi="Arial" w:cs="Arial"/>
        </w:rPr>
      </w:pPr>
      <w:r>
        <w:rPr>
          <w:rFonts w:cs="Arial" w:ascii="Arial" w:hAnsi="Arial"/>
        </w:rPr>
        <w:t>La desobediencia sistemática a las normas e instrucciones que dicte el Ayuntamiento.</w:t>
      </w:r>
    </w:p>
    <w:p>
      <w:pPr>
        <w:pStyle w:val="ListParagraph"/>
        <w:numPr>
          <w:ilvl w:val="0"/>
          <w:numId w:val="2"/>
        </w:numPr>
        <w:spacing w:lineRule="auto" w:line="240"/>
        <w:jc w:val="both"/>
        <w:rPr>
          <w:rFonts w:ascii="Arial" w:hAnsi="Arial" w:cs="Arial"/>
        </w:rPr>
      </w:pPr>
      <w:r>
        <w:rPr>
          <w:rFonts w:cs="Arial" w:ascii="Arial" w:hAnsi="Arial"/>
        </w:rPr>
        <w:t>La reiteración de faltas leves.</w:t>
      </w:r>
    </w:p>
    <w:p>
      <w:pPr>
        <w:pStyle w:val="ListParagraph"/>
        <w:numPr>
          <w:ilvl w:val="0"/>
          <w:numId w:val="2"/>
        </w:numPr>
        <w:spacing w:lineRule="auto" w:line="240"/>
        <w:jc w:val="both"/>
        <w:rPr>
          <w:rFonts w:ascii="Arial" w:hAnsi="Arial" w:cs="Arial"/>
        </w:rPr>
      </w:pPr>
      <w:r>
        <w:rPr>
          <w:rFonts w:cs="Arial" w:ascii="Arial" w:hAnsi="Arial"/>
        </w:rPr>
        <w:t>En general, el incumplimiento de las obligaciones establecidas en este pliego.</w:t>
      </w:r>
    </w:p>
    <w:p>
      <w:pPr>
        <w:pStyle w:val="Normal"/>
        <w:spacing w:lineRule="auto" w:line="240"/>
        <w:jc w:val="both"/>
        <w:rPr>
          <w:rFonts w:ascii="Arial" w:hAnsi="Arial" w:cs="Arial"/>
        </w:rPr>
      </w:pPr>
      <w:r>
        <w:rPr>
          <w:rFonts w:cs="Arial" w:ascii="Arial" w:hAnsi="Arial"/>
        </w:rPr>
        <w:t>Se considerarán infracciones muy graves:</w:t>
      </w:r>
    </w:p>
    <w:p>
      <w:pPr>
        <w:pStyle w:val="ListParagraph"/>
        <w:numPr>
          <w:ilvl w:val="0"/>
          <w:numId w:val="3"/>
        </w:numPr>
        <w:spacing w:lineRule="auto" w:line="240"/>
        <w:jc w:val="both"/>
        <w:rPr>
          <w:rFonts w:ascii="Arial" w:hAnsi="Arial" w:cs="Arial"/>
        </w:rPr>
      </w:pPr>
      <w:r>
        <w:rPr>
          <w:rFonts w:cs="Arial" w:ascii="Arial" w:hAnsi="Arial"/>
        </w:rPr>
        <w:t>No dejar libres, a disposición del Ayuntamiento y dentro del plazo, los espacios adjudicados.</w:t>
      </w:r>
    </w:p>
    <w:p>
      <w:pPr>
        <w:pStyle w:val="ListParagraph"/>
        <w:numPr>
          <w:ilvl w:val="0"/>
          <w:numId w:val="3"/>
        </w:numPr>
        <w:spacing w:lineRule="auto" w:line="240"/>
        <w:jc w:val="both"/>
        <w:rPr>
          <w:rFonts w:ascii="Arial" w:hAnsi="Arial" w:cs="Arial"/>
        </w:rPr>
      </w:pPr>
      <w:r>
        <w:rPr>
          <w:rFonts w:cs="Arial" w:ascii="Arial" w:hAnsi="Arial"/>
        </w:rPr>
        <w:t>La reiteración de faltas graves.</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CLÁUSULA DÉCIMA. PENALIDADES.</w:t>
      </w:r>
    </w:p>
    <w:p>
      <w:pPr>
        <w:pStyle w:val="Normal"/>
        <w:spacing w:lineRule="auto" w:line="240"/>
        <w:jc w:val="both"/>
        <w:rPr>
          <w:rFonts w:ascii="Arial" w:hAnsi="Arial" w:cs="Arial"/>
        </w:rPr>
      </w:pPr>
      <w:r>
        <w:rPr>
          <w:rFonts w:cs="Arial" w:ascii="Arial" w:hAnsi="Arial"/>
        </w:rPr>
        <w:t>El/la adjudicataria admite y reconoce expresamente la naturaleza obligacional de las anteriores infracciones y, en consecuencia, la no aplicación a las mismas del principio de reserva de ley y de la regulación general del procedimiento sancionador.</w:t>
      </w:r>
    </w:p>
    <w:p>
      <w:pPr>
        <w:pStyle w:val="Normal"/>
        <w:spacing w:lineRule="auto" w:line="240"/>
        <w:jc w:val="both"/>
        <w:rPr>
          <w:rFonts w:ascii="Arial" w:hAnsi="Arial" w:cs="Arial"/>
        </w:rPr>
      </w:pPr>
      <w:r>
        <w:rPr>
          <w:rFonts w:cs="Arial" w:ascii="Arial" w:hAnsi="Arial"/>
        </w:rPr>
        <w:t>Las infracciones cometidas serán objeto de las siguientes penalidades, previa audiencia al adjudicatario/:</w:t>
      </w:r>
    </w:p>
    <w:p>
      <w:pPr>
        <w:pStyle w:val="ListParagraph"/>
        <w:numPr>
          <w:ilvl w:val="0"/>
          <w:numId w:val="4"/>
        </w:numPr>
        <w:spacing w:lineRule="auto" w:line="240"/>
        <w:jc w:val="both"/>
        <w:rPr>
          <w:rFonts w:ascii="Arial" w:hAnsi="Arial" w:cs="Arial"/>
        </w:rPr>
      </w:pPr>
      <w:r>
        <w:rPr>
          <w:rFonts w:cs="Arial" w:ascii="Arial" w:hAnsi="Arial"/>
        </w:rPr>
        <w:t>Leves: multa de hasta 300 euros.</w:t>
      </w:r>
    </w:p>
    <w:p>
      <w:pPr>
        <w:pStyle w:val="ListParagraph"/>
        <w:numPr>
          <w:ilvl w:val="0"/>
          <w:numId w:val="4"/>
        </w:numPr>
        <w:spacing w:lineRule="auto" w:line="240"/>
        <w:jc w:val="both"/>
        <w:rPr>
          <w:rFonts w:ascii="Arial" w:hAnsi="Arial" w:cs="Arial"/>
        </w:rPr>
      </w:pPr>
      <w:r>
        <w:rPr>
          <w:rFonts w:cs="Arial" w:ascii="Arial" w:hAnsi="Arial"/>
        </w:rPr>
        <w:t>Graves: multa de 301 a 600 euros.</w:t>
      </w:r>
    </w:p>
    <w:p>
      <w:pPr>
        <w:pStyle w:val="ListParagraph"/>
        <w:numPr>
          <w:ilvl w:val="0"/>
          <w:numId w:val="4"/>
        </w:numPr>
        <w:spacing w:lineRule="auto" w:line="240"/>
        <w:jc w:val="both"/>
        <w:rPr>
          <w:rFonts w:ascii="Arial" w:hAnsi="Arial" w:cs="Arial"/>
        </w:rPr>
      </w:pPr>
      <w:r>
        <w:rPr>
          <w:rFonts w:cs="Arial" w:ascii="Arial" w:hAnsi="Arial"/>
        </w:rPr>
        <w:t>Muy graves: multa de 601 a 1.200 euros o rescisión de la autorización.</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CLÁUSULA UNDÉCIMA. INTERPRETACIÓN.</w:t>
      </w:r>
    </w:p>
    <w:p>
      <w:pPr>
        <w:pStyle w:val="Normal"/>
        <w:spacing w:lineRule="auto" w:line="240"/>
        <w:jc w:val="both"/>
        <w:rPr>
          <w:rFonts w:ascii="Arial" w:hAnsi="Arial" w:cs="Arial"/>
        </w:rPr>
      </w:pPr>
      <w:r>
        <w:rPr>
          <w:rFonts w:cs="Arial" w:ascii="Arial" w:hAnsi="Arial"/>
        </w:rPr>
        <w:t>El Ayuntamiento tendrá la facultad de interpretar las condiciones establecidas en el presente pliego, resolviendo las dudas que ofrezca su cumplimiento.</w:t>
      </w:r>
    </w:p>
    <w:p>
      <w:pPr>
        <w:pStyle w:val="Normal"/>
        <w:spacing w:lineRule="auto" w:line="240"/>
        <w:jc w:val="both"/>
        <w:rPr>
          <w:rFonts w:ascii="Arial" w:hAnsi="Arial" w:cs="Arial"/>
        </w:rPr>
      </w:pPr>
      <w:r>
        <w:rPr>
          <w:rFonts w:cs="Arial" w:ascii="Arial" w:hAnsi="Arial"/>
        </w:rPr>
      </w:r>
    </w:p>
    <w:p>
      <w:pPr>
        <w:pStyle w:val="Normal"/>
        <w:spacing w:lineRule="auto" w:line="240"/>
        <w:jc w:val="both"/>
        <w:rPr/>
      </w:pPr>
      <w:r>
        <w:rPr>
          <w:rFonts w:cs="Arial" w:ascii="Arial" w:hAnsi="Arial"/>
        </w:rPr>
        <w:t>CLÁUSULA DÉCIMO SEGUNDA. NORMATIVA APLICABLE.</w:t>
      </w:r>
    </w:p>
    <w:p>
      <w:pPr>
        <w:pStyle w:val="Normal"/>
        <w:spacing w:lineRule="auto" w:line="240"/>
        <w:jc w:val="both"/>
        <w:rPr/>
      </w:pPr>
      <w:r>
        <w:rPr>
          <w:rFonts w:cs="Arial" w:ascii="Arial" w:hAnsi="Arial"/>
        </w:rPr>
        <w:t>En todo lo no previsto en el presente pliego de condiciones se estará a lo dispuesto que pueda resolver aplicable, tanto con carácter directo como subsidiario, por la siguiente normativa:</w:t>
      </w:r>
    </w:p>
    <w:p>
      <w:pPr>
        <w:pStyle w:val="Normal"/>
        <w:spacing w:lineRule="auto" w:line="240"/>
        <w:jc w:val="both"/>
        <w:rPr>
          <w:rFonts w:ascii="Arial" w:hAnsi="Arial" w:cs="Arial"/>
        </w:rPr>
      </w:pPr>
      <w:r>
        <w:rPr>
          <w:rFonts w:cs="Arial" w:ascii="Arial" w:hAnsi="Arial"/>
        </w:rPr>
      </w:r>
    </w:p>
    <w:p>
      <w:pPr>
        <w:pStyle w:val="ListParagraph"/>
        <w:numPr>
          <w:ilvl w:val="0"/>
          <w:numId w:val="4"/>
        </w:numPr>
        <w:spacing w:lineRule="auto" w:line="240"/>
        <w:jc w:val="both"/>
        <w:rPr/>
      </w:pPr>
      <w:bookmarkStart w:id="0" w:name="_GoBack"/>
      <w:bookmarkEnd w:id="0"/>
      <w:r>
        <w:rPr>
          <w:rFonts w:cs="Arial" w:ascii="Arial" w:hAnsi="Arial"/>
        </w:rPr>
        <w:t>Ley 33/2003, de 3 de noviembre, de Patrimonio de las Administraciones Públicas.</w:t>
      </w:r>
    </w:p>
    <w:p>
      <w:pPr>
        <w:pStyle w:val="ListParagraph"/>
        <w:numPr>
          <w:ilvl w:val="0"/>
          <w:numId w:val="4"/>
        </w:numPr>
        <w:spacing w:lineRule="auto" w:line="240"/>
        <w:jc w:val="both"/>
        <w:rPr>
          <w:rFonts w:ascii="Arial" w:hAnsi="Arial" w:cs="Arial"/>
        </w:rPr>
      </w:pPr>
      <w:r>
        <w:rPr>
          <w:rFonts w:cs="Arial" w:ascii="Arial" w:hAnsi="Arial"/>
        </w:rPr>
        <w:t>Ley 9/2017, de 8 de noviembre, de Contratos del Sector Público.</w:t>
      </w:r>
    </w:p>
    <w:p>
      <w:pPr>
        <w:pStyle w:val="ListParagraph"/>
        <w:numPr>
          <w:ilvl w:val="0"/>
          <w:numId w:val="4"/>
        </w:numPr>
        <w:spacing w:lineRule="auto" w:line="240"/>
        <w:jc w:val="both"/>
        <w:rPr>
          <w:rFonts w:ascii="Arial" w:hAnsi="Arial" w:cs="Arial"/>
        </w:rPr>
      </w:pPr>
      <w:r>
        <w:rPr>
          <w:rFonts w:cs="Arial" w:ascii="Arial" w:hAnsi="Arial"/>
        </w:rPr>
        <w:t>Ley 7/1985, de 2 de abril, Reguladora de las Bases de Régimen Local.</w:t>
      </w:r>
    </w:p>
    <w:p>
      <w:pPr>
        <w:pStyle w:val="ListParagraph"/>
        <w:numPr>
          <w:ilvl w:val="0"/>
          <w:numId w:val="4"/>
        </w:numPr>
        <w:spacing w:lineRule="auto" w:line="240"/>
        <w:jc w:val="both"/>
        <w:rPr>
          <w:rFonts w:ascii="Arial" w:hAnsi="Arial" w:cs="Arial"/>
        </w:rPr>
      </w:pPr>
      <w:r>
        <w:rPr>
          <w:rFonts w:cs="Arial" w:ascii="Arial" w:hAnsi="Arial"/>
        </w:rPr>
        <w:t>Real Decreto Legislativo 781/1986, de 18 de abril, por el que se aprueba el Texto Refundido de las disposiciones legales vigentes en materia de Régimen Local.</w:t>
      </w:r>
    </w:p>
    <w:p>
      <w:pPr>
        <w:pStyle w:val="ListParagraph"/>
        <w:numPr>
          <w:ilvl w:val="0"/>
          <w:numId w:val="4"/>
        </w:numPr>
        <w:spacing w:lineRule="auto" w:line="240"/>
        <w:jc w:val="both"/>
        <w:rPr>
          <w:rFonts w:ascii="Arial" w:hAnsi="Arial" w:cs="Arial"/>
        </w:rPr>
      </w:pPr>
      <w:r>
        <w:rPr>
          <w:rFonts w:cs="Arial" w:ascii="Arial" w:hAnsi="Arial"/>
        </w:rPr>
        <w:t>Real Decreto 1372/1986, de 13 de junio, por el que se aprueba el Reglamento de Bienes de las Entidades Locales.</w:t>
      </w:r>
    </w:p>
    <w:p>
      <w:pPr>
        <w:pStyle w:val="ListParagraph"/>
        <w:numPr>
          <w:ilvl w:val="0"/>
          <w:numId w:val="4"/>
        </w:numPr>
        <w:spacing w:lineRule="auto" w:line="240"/>
        <w:jc w:val="both"/>
        <w:rPr>
          <w:rFonts w:ascii="Arial" w:hAnsi="Arial" w:cs="Arial"/>
        </w:rPr>
      </w:pPr>
      <w:r>
        <w:rPr>
          <w:rFonts w:cs="Arial" w:ascii="Arial" w:hAnsi="Arial"/>
        </w:rPr>
        <w:t>Real Decreto 871/2009, de 8 de mayo, por el que se desarrolla parcialmente la Ley de Contratos del Sector Público.</w:t>
      </w:r>
    </w:p>
    <w:p>
      <w:pPr>
        <w:pStyle w:val="ListParagraph"/>
        <w:numPr>
          <w:ilvl w:val="0"/>
          <w:numId w:val="4"/>
        </w:numPr>
        <w:spacing w:lineRule="auto" w:line="240"/>
        <w:jc w:val="both"/>
        <w:rPr>
          <w:rFonts w:ascii="Arial" w:hAnsi="Arial" w:cs="Arial"/>
        </w:rPr>
      </w:pPr>
      <w:r>
        <w:rPr>
          <w:rFonts w:cs="Arial" w:ascii="Arial" w:hAnsi="Arial"/>
        </w:rPr>
        <w:t>Real  Decreto 1098/2001, de 12 de octubre, por el que se aprueba el Reglamento General de la Ley de Contratos de las Administraciones Públicas.</w:t>
      </w:r>
    </w:p>
    <w:p>
      <w:pPr>
        <w:pStyle w:val="Normal"/>
        <w:spacing w:lineRule="auto" w:line="240"/>
        <w:jc w:val="both"/>
        <w:rPr>
          <w:rFonts w:ascii="Arial" w:hAnsi="Arial" w:cs="Arial"/>
        </w:rPr>
      </w:pPr>
      <w:r>
        <w:rPr>
          <w:rFonts w:cs="Arial" w:ascii="Arial" w:hAnsi="Arial"/>
        </w:rPr>
      </w:r>
    </w:p>
    <w:p>
      <w:pPr>
        <w:pStyle w:val="Normal"/>
        <w:spacing w:lineRule="auto" w:line="240"/>
        <w:jc w:val="both"/>
        <w:rPr/>
      </w:pPr>
      <w:r>
        <w:rPr>
          <w:rFonts w:cs="Arial" w:ascii="Arial" w:hAnsi="Arial"/>
        </w:rPr>
        <w:t>CLÁUSULA DÉCIMO TERCERA. JURISDICCIÓN COMPETENTE</w:t>
      </w:r>
    </w:p>
    <w:p>
      <w:pPr>
        <w:pStyle w:val="Normal"/>
        <w:spacing w:lineRule="auto" w:line="240"/>
        <w:jc w:val="both"/>
        <w:rPr>
          <w:rFonts w:ascii="Arial" w:hAnsi="Arial" w:cs="Arial"/>
        </w:rPr>
      </w:pPr>
      <w:r>
        <w:rPr>
          <w:rFonts w:cs="Arial" w:ascii="Arial" w:hAnsi="Arial"/>
        </w:rPr>
        <w:t>Las cuestiones litigiosas que pudieran suscitarse en relación con la interpretación, modificación, resolución y efectos de este pliego, serán resueltas por el órgano municipal competente, poniendo las resoluciones fin a la vía administrativa y siendo inmediatamente ejecutivas.</w:t>
      </w:r>
    </w:p>
    <w:p>
      <w:pPr>
        <w:pStyle w:val="Normal"/>
        <w:spacing w:lineRule="auto" w:line="240"/>
        <w:jc w:val="both"/>
        <w:rPr>
          <w:rFonts w:ascii="Arial" w:hAnsi="Arial" w:cs="Arial"/>
        </w:rPr>
      </w:pPr>
      <w:r>
        <w:rPr>
          <w:rFonts w:cs="Arial" w:ascii="Arial" w:hAnsi="Arial"/>
        </w:rPr>
        <w:t>Contras dichas resoluciones podrá interponerse recurso potestativo de reposición o recurso contencioso- administrativo ante los juzgados y tribunales de la jurisdicción contencioso- administrativa, conforme a lo dispuesto en la Ley reguladora de dicha Jurisdicción.</w:t>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t>OTRAS CONDICIONES TÉCNICAS.</w:t>
      </w:r>
    </w:p>
    <w:p>
      <w:pPr>
        <w:pStyle w:val="ListParagraph"/>
        <w:numPr>
          <w:ilvl w:val="0"/>
          <w:numId w:val="4"/>
        </w:numPr>
        <w:spacing w:lineRule="auto" w:line="276"/>
        <w:jc w:val="both"/>
        <w:rPr>
          <w:rFonts w:ascii="Arial" w:hAnsi="Arial" w:cs="Arial"/>
        </w:rPr>
      </w:pPr>
      <w:r>
        <w:rPr>
          <w:rFonts w:cs="Arial" w:ascii="Arial" w:hAnsi="Arial"/>
        </w:rPr>
        <w:t>LOS PUNTOS DE LUZ SERÁN FACILITADOS POR EL AYUNTAMIENTO.</w:t>
      </w:r>
    </w:p>
    <w:p>
      <w:pPr>
        <w:pStyle w:val="ListParagraph"/>
        <w:numPr>
          <w:ilvl w:val="0"/>
          <w:numId w:val="4"/>
        </w:numPr>
        <w:spacing w:lineRule="auto" w:line="276"/>
        <w:jc w:val="both"/>
        <w:rPr>
          <w:rFonts w:ascii="Arial" w:hAnsi="Arial" w:cs="Arial"/>
        </w:rPr>
      </w:pPr>
      <w:r>
        <w:rPr>
          <w:rFonts w:cs="Arial" w:ascii="Arial" w:hAnsi="Arial"/>
        </w:rPr>
        <w:t>LOS SISTEMAS DE CALEFACCIÓN TAMBIÉN SERÁN POR CUENTA DEL AYUNTAMIENTO.</w:t>
      </w:r>
    </w:p>
    <w:p>
      <w:pPr>
        <w:pStyle w:val="ListParagraph"/>
        <w:numPr>
          <w:ilvl w:val="0"/>
          <w:numId w:val="4"/>
        </w:numPr>
        <w:spacing w:lineRule="auto" w:line="276"/>
        <w:jc w:val="both"/>
        <w:rPr>
          <w:rFonts w:ascii="Arial" w:hAnsi="Arial" w:cs="Arial"/>
        </w:rPr>
      </w:pPr>
      <w:r>
        <w:rPr>
          <w:rFonts w:cs="Arial" w:ascii="Arial" w:hAnsi="Arial"/>
        </w:rPr>
        <w:t>EL/LA ADJUDICATARIO/A DEBERÁ CONTAR CON UN SEGURO DE RESPONSABILIDAD CIVIL PARA COBERTURA DE RIESGOS.</w:t>
      </w:r>
    </w:p>
    <w:p>
      <w:pPr>
        <w:pStyle w:val="ListParagraph"/>
        <w:numPr>
          <w:ilvl w:val="0"/>
          <w:numId w:val="4"/>
        </w:numPr>
        <w:spacing w:lineRule="auto" w:line="276"/>
        <w:jc w:val="both"/>
        <w:rPr/>
      </w:pPr>
      <w:r>
        <w:rPr>
          <w:rFonts w:cs="Arial" w:ascii="Arial" w:hAnsi="Arial"/>
        </w:rPr>
        <w:t xml:space="preserve">PARA DISPENSAR LAS CONSUMICIONES DEBERÁN UTILIZARSE EXCLUSIVAMENTE VASOS DE PLÁSTICO, QUEDANDO, TERMINANTEMENTE PROHIBIDA, LA DISPENSACIÓN DE BOTES Y/O VASOS DE VIDRIO. </w:t>
      </w:r>
    </w:p>
    <w:p>
      <w:pPr>
        <w:pStyle w:val="ListParagraph"/>
        <w:spacing w:lineRule="auto" w:line="276"/>
        <w:ind w:left="0" w:hanging="0"/>
        <w:jc w:val="both"/>
        <w:rPr/>
      </w:pPr>
      <w:r>
        <w:rPr>
          <w:rFonts w:cs="Arial" w:ascii="Arial" w:hAnsi="Arial"/>
        </w:rPr>
        <w:tab/>
        <w:t xml:space="preserve">IGUALMENTE, EL ADJUDICATARIO SERÁ EL ENCARGADO DE RECOGER </w:t>
        <w:tab/>
        <w:t xml:space="preserve">EL BOTELLÍN DE CRISTAL DE REFRESCO CORRESPONDIENTE, O EN SU </w:t>
        <w:tab/>
        <w:t xml:space="preserve">CASO, SERVIR LOS PROPIOS ADJUDICATARIOS EL REFRESCO EN EL </w:t>
        <w:tab/>
        <w:t>VASO DE PLÁSTICO, EN PRESENCIA DEL CONSUMIDOR.</w:t>
      </w:r>
    </w:p>
    <w:p>
      <w:pPr>
        <w:pStyle w:val="ListParagraph"/>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jc w:val="both"/>
        <w:rPr>
          <w:rFonts w:ascii="Arial" w:hAnsi="Arial" w:cs="Arial"/>
        </w:rPr>
      </w:pPr>
      <w:r>
        <w:rPr>
          <w:rFonts w:cs="Arial" w:ascii="Arial" w:hAnsi="Arial"/>
        </w:rPr>
      </w:r>
    </w:p>
    <w:p>
      <w:pPr>
        <w:pStyle w:val="Normal"/>
        <w:spacing w:lineRule="auto" w:line="240" w:before="0" w:after="160"/>
        <w:jc w:val="both"/>
        <w:rPr/>
      </w:pPr>
      <w:r>
        <w:rPr/>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771525" cy="78105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1525" cy="7810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c27c5f"/>
    <w:rPr/>
  </w:style>
  <w:style w:type="character" w:styleId="PiedepginaCar" w:customStyle="1">
    <w:name w:val="Pie de página Car"/>
    <w:basedOn w:val="DefaultParagraphFont"/>
    <w:link w:val="Piedepgina"/>
    <w:uiPriority w:val="99"/>
    <w:qFormat/>
    <w:rsid w:val="00c27c5f"/>
    <w:rPr/>
  </w:style>
  <w:style w:type="character" w:styleId="TextodegloboCar" w:customStyle="1">
    <w:name w:val="Texto de globo Car"/>
    <w:basedOn w:val="DefaultParagraphFont"/>
    <w:link w:val="Textodeglobo"/>
    <w:uiPriority w:val="99"/>
    <w:semiHidden/>
    <w:qFormat/>
    <w:rsid w:val="00da3d77"/>
    <w:rPr>
      <w:rFonts w:ascii="Segoe UI" w:hAnsi="Segoe UI" w:cs="Segoe UI"/>
      <w:sz w:val="18"/>
      <w:szCs w:val="18"/>
    </w:rPr>
  </w:style>
  <w:style w:type="character" w:styleId="ListLabel1" w:customStyle="1">
    <w:name w:val="ListLabel 1"/>
    <w:qFormat/>
    <w:rPr>
      <w:rFonts w:eastAsia="Calibri" w:cs="Arial"/>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ascii="Arial" w:hAnsi="Arial" w:eastAsia="Calibri" w:cs="Arial"/>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ascii="Arial" w:hAnsi="Arial" w:cs="Arial"/>
    </w:rPr>
  </w:style>
  <w:style w:type="character" w:styleId="ListLabel10" w:customStyle="1">
    <w:name w:val="ListLabel 10"/>
    <w:qFormat/>
    <w:rPr>
      <w:rFonts w:cs="Courier New"/>
    </w:rPr>
  </w:style>
  <w:style w:type="character" w:styleId="ListLabel11" w:customStyle="1">
    <w:name w:val="ListLabel 11"/>
    <w:qFormat/>
    <w:rPr>
      <w:rFonts w:cs="Wingdings"/>
    </w:rPr>
  </w:style>
  <w:style w:type="character" w:styleId="ListLabel12" w:customStyle="1">
    <w:name w:val="ListLabel 12"/>
    <w:qFormat/>
    <w:rPr>
      <w:rFonts w:cs="Symbol"/>
    </w:rPr>
  </w:style>
  <w:style w:type="character" w:styleId="ListLabel13" w:customStyle="1">
    <w:name w:val="ListLabel 13"/>
    <w:qFormat/>
    <w:rPr>
      <w:rFonts w:cs="Courier New"/>
    </w:rPr>
  </w:style>
  <w:style w:type="character" w:styleId="ListLabel14" w:customStyle="1">
    <w:name w:val="ListLabel 14"/>
    <w:qFormat/>
    <w:rPr>
      <w:rFonts w:cs="Wingdings"/>
    </w:rPr>
  </w:style>
  <w:style w:type="character" w:styleId="ListLabel15" w:customStyle="1">
    <w:name w:val="ListLabel 15"/>
    <w:qFormat/>
    <w:rPr>
      <w:rFonts w:cs="Symbol"/>
    </w:rPr>
  </w:style>
  <w:style w:type="character" w:styleId="ListLabel16" w:customStyle="1">
    <w:name w:val="ListLabel 16"/>
    <w:qFormat/>
    <w:rPr>
      <w:rFonts w:cs="Courier New"/>
    </w:rPr>
  </w:style>
  <w:style w:type="character" w:styleId="ListLabel17" w:customStyle="1">
    <w:name w:val="ListLabel 17"/>
    <w:qFormat/>
    <w:rPr>
      <w:rFonts w:cs="Wingdings"/>
    </w:rPr>
  </w:style>
  <w:style w:type="character" w:styleId="ListLabel18" w:customStyle="1">
    <w:name w:val="ListLabel 18"/>
    <w:qFormat/>
    <w:rPr>
      <w:rFonts w:ascii="Arial" w:hAnsi="Arial" w:cs="Arial"/>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cs="Symbol"/>
    </w:rPr>
  </w:style>
  <w:style w:type="character" w:styleId="ListLabel22" w:customStyle="1">
    <w:name w:val="ListLabel 22"/>
    <w:qFormat/>
    <w:rPr>
      <w:rFonts w:cs="Courier New"/>
    </w:rPr>
  </w:style>
  <w:style w:type="character" w:styleId="ListLabel23" w:customStyle="1">
    <w:name w:val="ListLabel 23"/>
    <w:qFormat/>
    <w:rPr>
      <w:rFonts w:cs="Wingdings"/>
    </w:rPr>
  </w:style>
  <w:style w:type="character" w:styleId="ListLabel24" w:customStyle="1">
    <w:name w:val="ListLabel 24"/>
    <w:qFormat/>
    <w:rPr>
      <w:rFonts w:cs="Symbol"/>
    </w:rPr>
  </w:style>
  <w:style w:type="character" w:styleId="ListLabel25" w:customStyle="1">
    <w:name w:val="ListLabel 25"/>
    <w:qFormat/>
    <w:rPr>
      <w:rFonts w:cs="Courier New"/>
    </w:rPr>
  </w:style>
  <w:style w:type="character" w:styleId="ListLabel26" w:customStyle="1">
    <w:name w:val="ListLabel 26"/>
    <w:qFormat/>
    <w:rPr>
      <w:rFonts w:cs="Wingdings"/>
    </w:rPr>
  </w:style>
  <w:style w:type="character" w:styleId="ListLabel27" w:customStyle="1">
    <w:name w:val="ListLabel 27"/>
    <w:qFormat/>
    <w:rPr>
      <w:rFonts w:ascii="Arial" w:hAnsi="Arial" w:cs="Arial"/>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name w:val="ListLabel 36"/>
    <w:qFormat/>
    <w:rPr>
      <w:rFonts w:ascii="Arial" w:hAnsi="Arial" w:cs="Aria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ular">
    <w:name w:val="Title"/>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cera">
    <w:name w:val="Header"/>
    <w:basedOn w:val="Normal"/>
    <w:link w:val="EncabezadoCar"/>
    <w:uiPriority w:val="99"/>
    <w:unhideWhenUsed/>
    <w:rsid w:val="00c27c5f"/>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27c5f"/>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5c2fbd"/>
    <w:pPr>
      <w:spacing w:before="0" w:after="160"/>
      <w:ind w:left="720" w:hanging="0"/>
      <w:contextualSpacing/>
    </w:pPr>
    <w:rPr/>
  </w:style>
  <w:style w:type="paragraph" w:styleId="BalloonText">
    <w:name w:val="Balloon Text"/>
    <w:basedOn w:val="Normal"/>
    <w:link w:val="TextodegloboCar"/>
    <w:uiPriority w:val="99"/>
    <w:semiHidden/>
    <w:unhideWhenUsed/>
    <w:qFormat/>
    <w:rsid w:val="00da3d77"/>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LibreOffice/6.1.2.1$Windows_X86_64 LibreOffice_project/65905a128db06ba48db947242809d14d3f9a93fe</Application>
  <Pages>4</Pages>
  <Words>1174</Words>
  <Characters>6518</Characters>
  <CharactersWithSpaces>7610</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2025-12-04T07:43:00Z</dcterms:created>
  <dc:creator>usuario</dc:creator>
  <dc:description/>
  <dc:language>es-ES</dc:language>
  <cp:lastModifiedBy/>
  <cp:lastPrinted>2022-11-30T11:47:00Z</cp:lastPrinted>
  <dcterms:modified xsi:type="dcterms:W3CDTF">2025-12-04T08:54:04Z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