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5F08" w14:textId="144CE34A" w:rsidR="009F493D" w:rsidRDefault="0012299F" w:rsidP="00AE6943">
      <w:pPr>
        <w:ind w:left="-284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47D9" wp14:editId="4F195DFB">
                <wp:simplePos x="0" y="0"/>
                <wp:positionH relativeFrom="column">
                  <wp:posOffset>-170815</wp:posOffset>
                </wp:positionH>
                <wp:positionV relativeFrom="paragraph">
                  <wp:posOffset>-147320</wp:posOffset>
                </wp:positionV>
                <wp:extent cx="2355850" cy="4781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7B090" w14:textId="670AA084" w:rsidR="008B6998" w:rsidRPr="0012299F" w:rsidRDefault="00464ADC" w:rsidP="00464ADC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2299F">
                              <w:rPr>
                                <w:b/>
                                <w:color w:val="2F5496" w:themeColor="accent1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PROGRAMA</w:t>
                            </w:r>
                            <w:r w:rsidRPr="0012299F">
                              <w:rPr>
                                <w:b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947D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3.45pt;margin-top:-11.6pt;width:185.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" filled="f" stroked="f" strokeweight=".5pt">
                <v:textbox>
                  <w:txbxContent>
                    <w:p w14:paraId="5D37B090" w14:textId="670AA084" w:rsidR="008B6998" w:rsidRPr="0012299F" w:rsidRDefault="00464ADC" w:rsidP="00464ADC">
                      <w:pPr>
                        <w:rPr>
                          <w:b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2299F">
                        <w:rPr>
                          <w:b/>
                          <w:color w:val="2F5496" w:themeColor="accent1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PROGRAMA</w:t>
                      </w:r>
                      <w:r w:rsidRPr="0012299F">
                        <w:rPr>
                          <w:b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7ADC6" wp14:editId="7747400C">
                <wp:simplePos x="0" y="0"/>
                <wp:positionH relativeFrom="column">
                  <wp:posOffset>-170815</wp:posOffset>
                </wp:positionH>
                <wp:positionV relativeFrom="paragraph">
                  <wp:posOffset>176530</wp:posOffset>
                </wp:positionV>
                <wp:extent cx="6203950" cy="4762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A155D" w14:textId="47F39792" w:rsidR="00464ADC" w:rsidRPr="0012299F" w:rsidRDefault="00464ADC" w:rsidP="00464ADC">
                            <w:pPr>
                              <w:rPr>
                                <w:b/>
                                <w:color w:val="FF0000"/>
                                <w:sz w:val="56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2299F">
                              <w:rPr>
                                <w:b/>
                                <w:color w:val="FF0000"/>
                                <w:sz w:val="56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DE TURISMO DEL IMSERSO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DC6" id="Cuadro de texto 6" o:spid="_x0000_s1027" type="#_x0000_t202" style="position:absolute;left:0;text-align:left;margin-left:-13.45pt;margin-top:13.9pt;width:488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" filled="f" stroked="f" strokeweight=".5pt">
                <v:textbox>
                  <w:txbxContent>
                    <w:p w14:paraId="4B0A155D" w14:textId="47F39792" w:rsidR="00464ADC" w:rsidRPr="0012299F" w:rsidRDefault="00464ADC" w:rsidP="00464ADC">
                      <w:pPr>
                        <w:rPr>
                          <w:b/>
                          <w:color w:val="FF0000"/>
                          <w:sz w:val="56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2299F">
                        <w:rPr>
                          <w:b/>
                          <w:color w:val="FF0000"/>
                          <w:sz w:val="56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DE TURISMO DEL IMSERSO</w:t>
                      </w:r>
                    </w:p>
                  </w:txbxContent>
                </v:textbox>
              </v:shape>
            </w:pict>
          </mc:Fallback>
        </mc:AlternateContent>
      </w:r>
    </w:p>
    <w:p w14:paraId="03457B5D" w14:textId="307DE362" w:rsidR="008B6998" w:rsidRDefault="008B6998" w:rsidP="00AE6943">
      <w:pPr>
        <w:ind w:left="-284"/>
        <w:rPr>
          <w:noProof/>
          <w:lang w:eastAsia="es-ES"/>
        </w:rPr>
      </w:pPr>
    </w:p>
    <w:p w14:paraId="7E42B902" w14:textId="28EFCB6F" w:rsidR="008B6998" w:rsidRDefault="00464ADC" w:rsidP="00AE6943">
      <w:pPr>
        <w:ind w:left="-284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3A4BC" wp14:editId="5FE56C5B">
                <wp:simplePos x="0" y="0"/>
                <wp:positionH relativeFrom="column">
                  <wp:posOffset>2356485</wp:posOffset>
                </wp:positionH>
                <wp:positionV relativeFrom="paragraph">
                  <wp:posOffset>88265</wp:posOffset>
                </wp:positionV>
                <wp:extent cx="4533900" cy="469900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BEEAD" w14:textId="04CE45DB" w:rsidR="00464ADC" w:rsidRPr="0012299F" w:rsidRDefault="00464ADC">
                            <w:pPr>
                              <w:rPr>
                                <w:sz w:val="56"/>
                                <w:szCs w:val="52"/>
                              </w:rPr>
                            </w:pPr>
                            <w:r w:rsidRPr="0012299F">
                              <w:rPr>
                                <w:b/>
                                <w:color w:val="00B050"/>
                                <w:sz w:val="56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TEMPORADA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A4BC" id="Cuadro de texto 5" o:spid="_x0000_s1028" type="#_x0000_t202" style="position:absolute;left:0;text-align:left;margin-left:185.55pt;margin-top:6.95pt;width:357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" filled="f" stroked="f" strokeweight=".5pt">
                <v:textbox>
                  <w:txbxContent>
                    <w:p w14:paraId="188BEEAD" w14:textId="04CE45DB" w:rsidR="00464ADC" w:rsidRPr="0012299F" w:rsidRDefault="00464ADC">
                      <w:pPr>
                        <w:rPr>
                          <w:sz w:val="56"/>
                          <w:szCs w:val="52"/>
                        </w:rPr>
                      </w:pPr>
                      <w:r w:rsidRPr="0012299F">
                        <w:rPr>
                          <w:b/>
                          <w:color w:val="00B050"/>
                          <w:sz w:val="56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TEMPORADA 2023-2024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4BE13C6" w14:textId="4BF29A2F" w:rsidR="008B6998" w:rsidRDefault="008B6998" w:rsidP="00AE6943">
      <w:pPr>
        <w:ind w:left="-284"/>
      </w:pPr>
    </w:p>
    <w:p w14:paraId="617879EC" w14:textId="58DCC7F4" w:rsidR="008B6998" w:rsidRDefault="008B6998" w:rsidP="005706D9">
      <w:pPr>
        <w:rPr>
          <w:i/>
          <w:iCs/>
          <w:sz w:val="16"/>
          <w:szCs w:val="16"/>
        </w:rPr>
      </w:pPr>
    </w:p>
    <w:p w14:paraId="6401D1F8" w14:textId="53D5C503" w:rsidR="008B6998" w:rsidRDefault="008B6998" w:rsidP="005706D9">
      <w:pPr>
        <w:rPr>
          <w:i/>
          <w:iCs/>
          <w:sz w:val="16"/>
          <w:szCs w:val="16"/>
        </w:rPr>
      </w:pPr>
    </w:p>
    <w:p w14:paraId="61B13B8E" w14:textId="25789CA4" w:rsidR="009F493D" w:rsidRPr="001A4ADD" w:rsidRDefault="0059028B" w:rsidP="005706D9">
      <w:pPr>
        <w:rPr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9EE467" wp14:editId="5E669C69">
                <wp:simplePos x="0" y="0"/>
                <wp:positionH relativeFrom="column">
                  <wp:posOffset>3966396</wp:posOffset>
                </wp:positionH>
                <wp:positionV relativeFrom="paragraph">
                  <wp:posOffset>5976</wp:posOffset>
                </wp:positionV>
                <wp:extent cx="2659081" cy="1381125"/>
                <wp:effectExtent l="0" t="0" r="0" b="0"/>
                <wp:wrapNone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59081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1290F" w14:textId="5306F6F0" w:rsidR="001A4ADD" w:rsidRPr="0059028B" w:rsidRDefault="001A4ADD" w:rsidP="0059028B">
                            <w:pPr>
                              <w:jc w:val="right"/>
                              <w:rPr>
                                <w:rFonts w:ascii="Arial Black" w:hAnsi="Arial Black"/>
                                <w:color w:val="538135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E467" id="WordArt 9" o:spid="_x0000_s1029" type="#_x0000_t202" style="position:absolute;left:0;text-align:left;margin-left:312.3pt;margin-top:.45pt;width:209.4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5E11290F" w14:textId="5306F6F0" w:rsidR="001A4ADD" w:rsidRPr="0059028B" w:rsidRDefault="001A4ADD" w:rsidP="0059028B">
                      <w:pPr>
                        <w:jc w:val="right"/>
                        <w:rPr>
                          <w:rFonts w:ascii="Arial Black" w:hAnsi="Arial Black"/>
                          <w:color w:val="538135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6D9" w:rsidRPr="001A4ADD">
        <w:rPr>
          <w:i/>
          <w:iCs/>
          <w:sz w:val="16"/>
          <w:szCs w:val="16"/>
        </w:rPr>
        <w:t xml:space="preserve">Resolución de </w:t>
      </w:r>
      <w:r w:rsidR="008B6998">
        <w:rPr>
          <w:i/>
          <w:iCs/>
          <w:sz w:val="16"/>
          <w:szCs w:val="16"/>
        </w:rPr>
        <w:t>12</w:t>
      </w:r>
      <w:r w:rsidR="005706D9" w:rsidRPr="001A4ADD">
        <w:rPr>
          <w:i/>
          <w:iCs/>
          <w:sz w:val="16"/>
          <w:szCs w:val="16"/>
        </w:rPr>
        <w:t xml:space="preserve"> de junio de 202</w:t>
      </w:r>
      <w:r w:rsidR="008B6998">
        <w:rPr>
          <w:i/>
          <w:iCs/>
          <w:sz w:val="16"/>
          <w:szCs w:val="16"/>
        </w:rPr>
        <w:t>3</w:t>
      </w:r>
      <w:r w:rsidR="005706D9" w:rsidRPr="001A4ADD">
        <w:rPr>
          <w:i/>
          <w:iCs/>
          <w:sz w:val="16"/>
          <w:szCs w:val="16"/>
        </w:rPr>
        <w:t>, del Instituto de Mayores y Servicios Sociales, por la que se convocan plazas para personas mayores que deseen participar en el Programa de Turismo</w:t>
      </w:r>
      <w:r w:rsidR="001A4ADD" w:rsidRPr="001A4ADD">
        <w:rPr>
          <w:i/>
          <w:iCs/>
          <w:sz w:val="16"/>
          <w:szCs w:val="16"/>
        </w:rPr>
        <w:t xml:space="preserve"> (BOE 1</w:t>
      </w:r>
      <w:r w:rsidR="008B6998">
        <w:rPr>
          <w:i/>
          <w:iCs/>
          <w:sz w:val="16"/>
          <w:szCs w:val="16"/>
        </w:rPr>
        <w:t>51</w:t>
      </w:r>
      <w:r w:rsidR="001A4ADD" w:rsidRPr="001A4ADD">
        <w:rPr>
          <w:i/>
          <w:iCs/>
          <w:sz w:val="16"/>
          <w:szCs w:val="16"/>
        </w:rPr>
        <w:t>, de</w:t>
      </w:r>
      <w:r w:rsidR="008B6998">
        <w:rPr>
          <w:i/>
          <w:iCs/>
          <w:sz w:val="16"/>
          <w:szCs w:val="16"/>
        </w:rPr>
        <w:t xml:space="preserve"> </w:t>
      </w:r>
      <w:r w:rsidR="008B6998" w:rsidRPr="008B6998">
        <w:rPr>
          <w:i/>
          <w:iCs/>
          <w:sz w:val="16"/>
          <w:szCs w:val="16"/>
        </w:rPr>
        <w:t>26 de junio de 2023</w:t>
      </w:r>
      <w:r w:rsidR="001A4ADD" w:rsidRPr="001A4ADD">
        <w:rPr>
          <w:i/>
          <w:iCs/>
          <w:sz w:val="16"/>
          <w:szCs w:val="16"/>
        </w:rPr>
        <w:t>)</w:t>
      </w:r>
      <w:r w:rsidR="005706D9" w:rsidRPr="001A4ADD">
        <w:rPr>
          <w:i/>
          <w:iCs/>
          <w:sz w:val="16"/>
          <w:szCs w:val="16"/>
        </w:rPr>
        <w:t>.</w:t>
      </w:r>
    </w:p>
    <w:p w14:paraId="5E5CBB36" w14:textId="39D669FA" w:rsidR="00EB4C34" w:rsidRDefault="00EB4C34" w:rsidP="009C7206">
      <w:pPr>
        <w:rPr>
          <w:rFonts w:ascii="Cambria" w:hAnsi="Cambria"/>
          <w:b/>
          <w:sz w:val="18"/>
          <w:szCs w:val="18"/>
        </w:rPr>
      </w:pPr>
    </w:p>
    <w:p w14:paraId="6BD3652E" w14:textId="47D351A7" w:rsidR="009C7206" w:rsidRPr="001A4ADD" w:rsidRDefault="005347B2" w:rsidP="009C7206">
      <w:pPr>
        <w:rPr>
          <w:rFonts w:ascii="Cambria" w:hAnsi="Cambria"/>
          <w:b/>
          <w:sz w:val="16"/>
          <w:szCs w:val="16"/>
        </w:rPr>
      </w:pPr>
      <w:r w:rsidRPr="001A4ADD">
        <w:rPr>
          <w:rFonts w:ascii="Cambria" w:hAnsi="Cambria"/>
          <w:b/>
          <w:sz w:val="16"/>
          <w:szCs w:val="16"/>
        </w:rPr>
        <w:t xml:space="preserve">OBJETO Y </w:t>
      </w:r>
      <w:r w:rsidR="009C7206" w:rsidRPr="001A4ADD">
        <w:rPr>
          <w:rFonts w:ascii="Cambria" w:hAnsi="Cambria"/>
          <w:b/>
          <w:sz w:val="16"/>
          <w:szCs w:val="16"/>
        </w:rPr>
        <w:t>MODALIDADES DE VIAJES:</w:t>
      </w:r>
    </w:p>
    <w:p w14:paraId="62A4088D" w14:textId="72100A75" w:rsidR="001A4ADD" w:rsidRDefault="001A4ADD" w:rsidP="005347B2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</w:p>
    <w:p w14:paraId="6FAB94EF" w14:textId="16D3BB97" w:rsidR="00F420E4" w:rsidRPr="001A4ADD" w:rsidRDefault="005347B2" w:rsidP="005347B2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 xml:space="preserve">La Administración del Estado, a través del IMSERSO, </w:t>
      </w:r>
      <w:r w:rsidRPr="001A4ADD">
        <w:rPr>
          <w:rFonts w:ascii="Cambria" w:hAnsi="Cambria" w:cs="Arial"/>
          <w:b/>
          <w:sz w:val="16"/>
          <w:szCs w:val="16"/>
          <w:lang w:eastAsia="es-ES"/>
        </w:rPr>
        <w:t>dentro de su política de envejecimiento activo,</w:t>
      </w:r>
      <w:r w:rsidRPr="001A4ADD">
        <w:rPr>
          <w:rFonts w:ascii="Cambria" w:hAnsi="Cambria" w:cs="Arial"/>
          <w:sz w:val="16"/>
          <w:szCs w:val="16"/>
          <w:lang w:eastAsia="es-ES"/>
        </w:rPr>
        <w:t xml:space="preserve"> quiere contribuir al bienestar de las personas Mayores y, para ello, organiza distintos tipos de viajes con objeto de que puedan disfrutar de unas vacaciones </w:t>
      </w:r>
      <w:r w:rsidR="00F420E4" w:rsidRPr="001A4ADD">
        <w:rPr>
          <w:rFonts w:ascii="Cambria" w:hAnsi="Cambria" w:cs="Arial"/>
          <w:sz w:val="16"/>
          <w:szCs w:val="16"/>
          <w:lang w:eastAsia="es-ES"/>
        </w:rPr>
        <w:t xml:space="preserve">con salida </w:t>
      </w:r>
      <w:r w:rsidRPr="001A4ADD">
        <w:rPr>
          <w:rFonts w:ascii="Cambria" w:hAnsi="Cambria" w:cs="Arial"/>
          <w:sz w:val="16"/>
          <w:szCs w:val="16"/>
          <w:lang w:eastAsia="es-ES"/>
        </w:rPr>
        <w:t xml:space="preserve">en el mes de octubre y </w:t>
      </w:r>
      <w:r w:rsidR="00F420E4" w:rsidRPr="001A4ADD">
        <w:rPr>
          <w:rFonts w:ascii="Cambria" w:hAnsi="Cambria" w:cs="Arial"/>
          <w:sz w:val="16"/>
          <w:szCs w:val="16"/>
          <w:lang w:eastAsia="es-ES"/>
        </w:rPr>
        <w:t xml:space="preserve">el mes de </w:t>
      </w:r>
      <w:r w:rsidRPr="001A4ADD">
        <w:rPr>
          <w:rFonts w:ascii="Cambria" w:hAnsi="Cambria" w:cs="Arial"/>
          <w:sz w:val="16"/>
          <w:szCs w:val="16"/>
          <w:lang w:eastAsia="es-ES"/>
        </w:rPr>
        <w:t>junio, pudiendo optar a las siguientes</w:t>
      </w:r>
    </w:p>
    <w:p w14:paraId="7936D50C" w14:textId="6826937F" w:rsidR="00CF653B" w:rsidRPr="001A4ADD" w:rsidRDefault="005112A1" w:rsidP="005347B2">
      <w:pPr>
        <w:autoSpaceDE w:val="0"/>
        <w:autoSpaceDN w:val="0"/>
        <w:adjustRightInd w:val="0"/>
        <w:rPr>
          <w:rFonts w:ascii="Cambria" w:hAnsi="Cambria" w:cs="Arial"/>
          <w:b/>
          <w:bCs/>
          <w:sz w:val="16"/>
          <w:szCs w:val="1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35C692C" wp14:editId="0E1F770B">
            <wp:simplePos x="0" y="0"/>
            <wp:positionH relativeFrom="column">
              <wp:posOffset>-12700</wp:posOffset>
            </wp:positionH>
            <wp:positionV relativeFrom="paragraph">
              <wp:posOffset>40640</wp:posOffset>
            </wp:positionV>
            <wp:extent cx="240157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417" y="21337"/>
                <wp:lineTo x="21417" y="0"/>
                <wp:lineTo x="0" y="0"/>
              </wp:wrapPolygon>
            </wp:wrapThrough>
            <wp:docPr id="1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8" r="21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83A2" w14:textId="12EB8DC5" w:rsidR="005347B2" w:rsidRPr="001A4ADD" w:rsidRDefault="005347B2" w:rsidP="005347B2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b/>
          <w:bCs/>
          <w:sz w:val="16"/>
          <w:szCs w:val="16"/>
          <w:lang w:eastAsia="es-ES"/>
        </w:rPr>
        <w:t>MODALIDADES</w:t>
      </w:r>
      <w:r w:rsidR="00F420E4" w:rsidRPr="001A4ADD">
        <w:rPr>
          <w:rFonts w:ascii="Cambria" w:hAnsi="Cambria" w:cs="Arial"/>
          <w:b/>
          <w:bCs/>
          <w:sz w:val="16"/>
          <w:szCs w:val="16"/>
          <w:lang w:eastAsia="es-ES"/>
        </w:rPr>
        <w:t xml:space="preserve"> y DESTINOS</w:t>
      </w:r>
      <w:r w:rsidRPr="001A4ADD">
        <w:rPr>
          <w:rFonts w:ascii="Cambria" w:hAnsi="Cambria" w:cs="Arial"/>
          <w:b/>
          <w:bCs/>
          <w:sz w:val="16"/>
          <w:szCs w:val="16"/>
          <w:lang w:eastAsia="es-ES"/>
        </w:rPr>
        <w:t>:</w:t>
      </w:r>
    </w:p>
    <w:p w14:paraId="08CE5DC2" w14:textId="77777777" w:rsidR="001A4ADD" w:rsidRDefault="001A4ADD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</w:p>
    <w:p w14:paraId="358BBD1F" w14:textId="7BE85CB5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 xml:space="preserve">a) </w:t>
      </w:r>
      <w:r w:rsidRPr="001A4ADD">
        <w:rPr>
          <w:rFonts w:ascii="Cambria" w:hAnsi="Cambria" w:cs="Arial"/>
          <w:b/>
          <w:bCs/>
          <w:sz w:val="16"/>
          <w:szCs w:val="16"/>
          <w:lang w:eastAsia="es-ES"/>
        </w:rPr>
        <w:t>Zona Costa Peninsular:</w:t>
      </w:r>
      <w:r w:rsidRPr="001A4ADD">
        <w:rPr>
          <w:rFonts w:ascii="Cambria" w:hAnsi="Cambria" w:cs="Arial"/>
          <w:sz w:val="16"/>
          <w:szCs w:val="16"/>
          <w:lang w:eastAsia="es-ES"/>
        </w:rPr>
        <w:t xml:space="preserve"> estancias de 10 y 8 días en la Comunidad Autónoma de Cataluña, Comunidad Autónoma de Andalucía, Comunidad Autónoma de la Región de Murcia y Comunidad Valenciana.</w:t>
      </w:r>
    </w:p>
    <w:p w14:paraId="4CE31764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 xml:space="preserve">b) </w:t>
      </w:r>
      <w:r w:rsidRPr="001A4ADD">
        <w:rPr>
          <w:rFonts w:ascii="Cambria" w:hAnsi="Cambria" w:cs="Arial"/>
          <w:b/>
          <w:bCs/>
          <w:sz w:val="16"/>
          <w:szCs w:val="16"/>
          <w:lang w:eastAsia="es-ES"/>
        </w:rPr>
        <w:t>Zona Costa Insular:</w:t>
      </w:r>
      <w:r w:rsidRPr="001A4ADD">
        <w:rPr>
          <w:rFonts w:ascii="Cambria" w:hAnsi="Cambria" w:cs="Arial"/>
          <w:sz w:val="16"/>
          <w:szCs w:val="16"/>
          <w:lang w:eastAsia="es-ES"/>
        </w:rPr>
        <w:t xml:space="preserve"> estancias de 10 y 8 días en la Comunidad Autónoma de Canarias y Comunidad Autónoma de las Illes Balears.</w:t>
      </w:r>
    </w:p>
    <w:p w14:paraId="3F053BF5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 xml:space="preserve">c) </w:t>
      </w:r>
      <w:r w:rsidRPr="001A4ADD">
        <w:rPr>
          <w:rFonts w:ascii="Cambria" w:hAnsi="Cambria" w:cs="Arial"/>
          <w:b/>
          <w:bCs/>
          <w:sz w:val="16"/>
          <w:szCs w:val="16"/>
          <w:lang w:eastAsia="es-ES"/>
        </w:rPr>
        <w:t>Turismo de Interior</w:t>
      </w:r>
      <w:r w:rsidRPr="001A4ADD">
        <w:rPr>
          <w:rFonts w:ascii="Cambria" w:hAnsi="Cambria" w:cs="Arial"/>
          <w:sz w:val="16"/>
          <w:szCs w:val="16"/>
          <w:lang w:eastAsia="es-ES"/>
        </w:rPr>
        <w:t>, con estancias de 4, 5 y 6 días, con los siguientes tipos de viajes:</w:t>
      </w:r>
    </w:p>
    <w:p w14:paraId="46D9FDAB" w14:textId="77777777" w:rsidR="00F420E4" w:rsidRPr="001A4ADD" w:rsidRDefault="00F420E4" w:rsidP="00F420E4">
      <w:pPr>
        <w:autoSpaceDE w:val="0"/>
        <w:autoSpaceDN w:val="0"/>
        <w:adjustRightInd w:val="0"/>
        <w:ind w:left="284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1.º Circuitos culturales.</w:t>
      </w:r>
    </w:p>
    <w:p w14:paraId="33E576E4" w14:textId="77777777" w:rsidR="00F420E4" w:rsidRPr="001A4ADD" w:rsidRDefault="00F420E4" w:rsidP="00F420E4">
      <w:pPr>
        <w:autoSpaceDE w:val="0"/>
        <w:autoSpaceDN w:val="0"/>
        <w:adjustRightInd w:val="0"/>
        <w:ind w:left="284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2.º Turismo de naturaleza.</w:t>
      </w:r>
    </w:p>
    <w:p w14:paraId="050EE6A4" w14:textId="77777777" w:rsidR="00F420E4" w:rsidRPr="001A4ADD" w:rsidRDefault="00F420E4" w:rsidP="00F420E4">
      <w:pPr>
        <w:autoSpaceDE w:val="0"/>
        <w:autoSpaceDN w:val="0"/>
        <w:adjustRightInd w:val="0"/>
        <w:ind w:left="284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3.º Capitales de provincia.</w:t>
      </w:r>
    </w:p>
    <w:p w14:paraId="0AB4E517" w14:textId="27B2E4F1" w:rsidR="00F420E4" w:rsidRPr="001A4ADD" w:rsidRDefault="00F420E4" w:rsidP="00F420E4">
      <w:pPr>
        <w:autoSpaceDE w:val="0"/>
        <w:autoSpaceDN w:val="0"/>
        <w:adjustRightInd w:val="0"/>
        <w:ind w:left="284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4.º Ciudades de Ceuta y de Melilla.</w:t>
      </w:r>
    </w:p>
    <w:p w14:paraId="27D1A2A6" w14:textId="59EC2A40" w:rsidR="009F493D" w:rsidRDefault="009F493D" w:rsidP="00A80904">
      <w:pPr>
        <w:rPr>
          <w:rFonts w:ascii="Cambria" w:hAnsi="Cambria"/>
          <w:b/>
          <w:sz w:val="16"/>
          <w:szCs w:val="16"/>
        </w:rPr>
      </w:pPr>
    </w:p>
    <w:p w14:paraId="541DB184" w14:textId="77777777" w:rsidR="001A4ADD" w:rsidRPr="001A4ADD" w:rsidRDefault="001A4ADD" w:rsidP="00A80904">
      <w:pPr>
        <w:rPr>
          <w:rFonts w:ascii="Cambria" w:hAnsi="Cambria"/>
          <w:b/>
          <w:sz w:val="16"/>
          <w:szCs w:val="16"/>
        </w:rPr>
      </w:pPr>
    </w:p>
    <w:p w14:paraId="30597C9E" w14:textId="7C13ED8D" w:rsidR="001B21D7" w:rsidRPr="001A4ADD" w:rsidRDefault="001B21D7" w:rsidP="001B21D7">
      <w:pPr>
        <w:rPr>
          <w:rFonts w:ascii="Cambria" w:hAnsi="Cambria"/>
          <w:b/>
          <w:sz w:val="16"/>
          <w:szCs w:val="16"/>
        </w:rPr>
      </w:pPr>
      <w:r w:rsidRPr="001A4ADD">
        <w:rPr>
          <w:rFonts w:ascii="Cambria" w:hAnsi="Cambria"/>
          <w:b/>
          <w:sz w:val="16"/>
          <w:szCs w:val="16"/>
        </w:rPr>
        <w:t>¿QUIÉNES PUEDEN PARTICIPAR EN EL PROGRAMA?:</w:t>
      </w:r>
    </w:p>
    <w:p w14:paraId="565FC063" w14:textId="77777777" w:rsidR="001A4ADD" w:rsidRDefault="001A4ADD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</w:p>
    <w:p w14:paraId="74968B63" w14:textId="6FEF9CD0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Podrán participar en el Programa de Turismo del IMSERSO:</w:t>
      </w:r>
    </w:p>
    <w:p w14:paraId="4E6E473B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a) Las personas residentes en España que reúnan alguno de los siguientes requisitos:</w:t>
      </w:r>
    </w:p>
    <w:p w14:paraId="77AF7C6B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1.º Ser pensionista de jubilación del sistema de Seguridad Social español.</w:t>
      </w:r>
    </w:p>
    <w:p w14:paraId="22451AD8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2.º Ser pensionista de viudedad del sistema de Seguridad Social español con cincuenta y cinco o más años de edad.</w:t>
      </w:r>
    </w:p>
    <w:p w14:paraId="5023A19E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3.º Ser pensionista por otros conceptos del sistema de Seguridad Social español o perceptor de prestaciones o subsidios de desempleo, con sesenta o más años de edad.</w:t>
      </w:r>
    </w:p>
    <w:p w14:paraId="01FBF961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4.º Ser asegurado o beneficiario del sistema de Seguridad Social español, con sesenta y cinco o más años de edad.</w:t>
      </w:r>
    </w:p>
    <w:p w14:paraId="3A9A9C96" w14:textId="6E020952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 xml:space="preserve">b) </w:t>
      </w:r>
      <w:r w:rsidR="00CF653B" w:rsidRPr="001A4ADD">
        <w:rPr>
          <w:rFonts w:ascii="Cambria" w:hAnsi="Cambria" w:cs="Arial"/>
          <w:sz w:val="16"/>
          <w:szCs w:val="16"/>
          <w:lang w:eastAsia="es-ES"/>
        </w:rPr>
        <w:t>Las y l</w:t>
      </w:r>
      <w:r w:rsidRPr="001A4ADD">
        <w:rPr>
          <w:rFonts w:ascii="Cambria" w:hAnsi="Cambria" w:cs="Arial"/>
          <w:sz w:val="16"/>
          <w:szCs w:val="16"/>
          <w:lang w:eastAsia="es-ES"/>
        </w:rPr>
        <w:t>os españoles residentes en el extranjero siempre que reúnan los requisitos exigidos en el apartado 1. a) de este artículo.</w:t>
      </w:r>
    </w:p>
    <w:p w14:paraId="5875EFA0" w14:textId="2F0091C6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 xml:space="preserve">c) </w:t>
      </w:r>
      <w:r w:rsidR="00CF653B" w:rsidRPr="001A4ADD">
        <w:rPr>
          <w:rFonts w:ascii="Cambria" w:hAnsi="Cambria" w:cs="Arial"/>
          <w:sz w:val="16"/>
          <w:szCs w:val="16"/>
          <w:lang w:eastAsia="es-ES"/>
        </w:rPr>
        <w:t>las y l</w:t>
      </w:r>
      <w:r w:rsidRPr="001A4ADD">
        <w:rPr>
          <w:rFonts w:ascii="Cambria" w:hAnsi="Cambria" w:cs="Arial"/>
          <w:sz w:val="16"/>
          <w:szCs w:val="16"/>
          <w:lang w:eastAsia="es-ES"/>
        </w:rPr>
        <w:t>os españoles de origen emigrantes que hayan retornado a España, siempre que sean pensionistas de los sistemas públicos de seguridad social del país o países a los que hubieran emigrado.</w:t>
      </w:r>
    </w:p>
    <w:p w14:paraId="00C0CC5F" w14:textId="77777777" w:rsidR="00F420E4" w:rsidRPr="001A4ADD" w:rsidRDefault="00F420E4" w:rsidP="00F420E4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</w:p>
    <w:p w14:paraId="0418BDF9" w14:textId="05EDDAD3" w:rsidR="00CF653B" w:rsidRPr="001A4ADD" w:rsidRDefault="00F420E4" w:rsidP="009C7206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 xml:space="preserve">Las personas usuarias podrán ir acompañados por su cónyuge o, en su caso, por pareja de hecho o persona con la que se constituye una unión estable y de convivencia con análoga relación de afectividad a la conyugal, sin necesidad de que estos reúnan los requisitos </w:t>
      </w:r>
      <w:r w:rsidR="00930962">
        <w:rPr>
          <w:rFonts w:ascii="Cambria" w:hAnsi="Cambria" w:cs="Arial"/>
          <w:sz w:val="16"/>
          <w:szCs w:val="16"/>
          <w:lang w:eastAsia="es-ES"/>
        </w:rPr>
        <w:t>de edad o pensión.</w:t>
      </w:r>
    </w:p>
    <w:p w14:paraId="1A489975" w14:textId="3065FC4B" w:rsidR="009C7206" w:rsidRPr="001A4ADD" w:rsidRDefault="00CF653B" w:rsidP="009C7206">
      <w:pPr>
        <w:autoSpaceDE w:val="0"/>
        <w:autoSpaceDN w:val="0"/>
        <w:adjustRightInd w:val="0"/>
        <w:rPr>
          <w:rFonts w:ascii="Cambria" w:hAnsi="Cambria" w:cs="Arial"/>
          <w:sz w:val="16"/>
          <w:szCs w:val="16"/>
          <w:lang w:eastAsia="es-ES"/>
        </w:rPr>
      </w:pPr>
      <w:r w:rsidRPr="001A4ADD">
        <w:rPr>
          <w:rFonts w:ascii="Cambria" w:hAnsi="Cambria" w:cs="Arial"/>
          <w:sz w:val="16"/>
          <w:szCs w:val="16"/>
          <w:lang w:eastAsia="es-ES"/>
        </w:rPr>
        <w:t>Asimismo, las personas usuarias podrán ir acompañados de las y los hijos con discapacidad, en grado igual o superior al 45 por ciento, siempre que viajen con sus padres y se alojen en la misma habitación o, en su caso, abonen el suplemento establecido para habitaciones individuales que estará sujeto a la disponibilidad de plazas.</w:t>
      </w:r>
    </w:p>
    <w:p w14:paraId="6E33CD28" w14:textId="6BB0AE94" w:rsidR="00F23DA3" w:rsidRPr="001A4ADD" w:rsidRDefault="005112A1" w:rsidP="00F23DA3">
      <w:pPr>
        <w:rPr>
          <w:rFonts w:ascii="Cambria" w:hAnsi="Cambria" w:cs="Tahoma"/>
          <w:b/>
          <w:spacing w:val="-2"/>
          <w:sz w:val="16"/>
          <w:szCs w:val="16"/>
          <w:lang w:val="es-ES_tradnl" w:eastAsia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04278C4" wp14:editId="53B1EBD2">
            <wp:simplePos x="0" y="0"/>
            <wp:positionH relativeFrom="column">
              <wp:posOffset>3573145</wp:posOffset>
            </wp:positionH>
            <wp:positionV relativeFrom="paragraph">
              <wp:posOffset>8255</wp:posOffset>
            </wp:positionV>
            <wp:extent cx="3107690" cy="1816735"/>
            <wp:effectExtent l="0" t="0" r="0" b="0"/>
            <wp:wrapSquare wrapText="bothSides"/>
            <wp:docPr id="1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26573" w14:textId="52CE7BBF" w:rsidR="009F493D" w:rsidRDefault="009F493D" w:rsidP="00F23DA3">
      <w:pPr>
        <w:rPr>
          <w:sz w:val="16"/>
          <w:szCs w:val="16"/>
        </w:rPr>
      </w:pPr>
      <w:r w:rsidRPr="001A4ADD">
        <w:rPr>
          <w:rFonts w:ascii="Cambria" w:hAnsi="Cambria" w:cs="Tahoma"/>
          <w:b/>
          <w:spacing w:val="-2"/>
          <w:sz w:val="16"/>
          <w:szCs w:val="16"/>
          <w:lang w:val="es-ES_tradnl" w:eastAsia="es-ES_tradnl"/>
        </w:rPr>
        <w:t>PLAZO PARA LA PRESENTACIÓN DE LAS SOLICITUDES:</w:t>
      </w:r>
    </w:p>
    <w:p w14:paraId="566E3D0E" w14:textId="77777777" w:rsidR="001A4ADD" w:rsidRPr="001A4ADD" w:rsidRDefault="001A4ADD" w:rsidP="00F23DA3">
      <w:pPr>
        <w:rPr>
          <w:rFonts w:ascii="Cambria" w:hAnsi="Cambria" w:cs="Tahoma"/>
          <w:b/>
          <w:spacing w:val="-2"/>
          <w:sz w:val="16"/>
          <w:szCs w:val="16"/>
          <w:lang w:val="es-ES_tradnl" w:eastAsia="es-ES_tradnl"/>
        </w:rPr>
      </w:pPr>
    </w:p>
    <w:p w14:paraId="4AAF311B" w14:textId="7AE44082" w:rsidR="005706D9" w:rsidRPr="001A4ADD" w:rsidRDefault="005706D9" w:rsidP="005706D9">
      <w:pPr>
        <w:widowControl w:val="0"/>
        <w:numPr>
          <w:ilvl w:val="0"/>
          <w:numId w:val="3"/>
        </w:numPr>
        <w:rPr>
          <w:rFonts w:ascii="Cambria" w:hAnsi="Cambria" w:cs="MyriadPro-Bold"/>
          <w:bCs/>
          <w:color w:val="C00000"/>
          <w:sz w:val="16"/>
          <w:szCs w:val="16"/>
          <w:lang w:eastAsia="es-ES"/>
        </w:rPr>
      </w:pPr>
      <w:r w:rsidRPr="001A4ADD">
        <w:rPr>
          <w:rFonts w:ascii="Cambria" w:hAnsi="Cambria" w:cs="Tahoma"/>
          <w:b/>
          <w:color w:val="C00000"/>
          <w:spacing w:val="-3"/>
          <w:sz w:val="16"/>
          <w:szCs w:val="16"/>
          <w:lang w:val="es-ES_tradnl" w:eastAsia="es-ES_tradnl"/>
        </w:rPr>
        <w:t xml:space="preserve">UNICO PLAZO </w:t>
      </w:r>
      <w:r w:rsidR="001A4ADD">
        <w:rPr>
          <w:rFonts w:ascii="Cambria" w:hAnsi="Cambria" w:cs="Tahoma"/>
          <w:b/>
          <w:color w:val="C00000"/>
          <w:spacing w:val="-3"/>
          <w:sz w:val="16"/>
          <w:szCs w:val="16"/>
          <w:lang w:val="es-ES_tradnl" w:eastAsia="es-ES_tradnl"/>
        </w:rPr>
        <w:t>PARA</w:t>
      </w:r>
      <w:r w:rsidRPr="001A4ADD">
        <w:rPr>
          <w:rFonts w:ascii="Cambria" w:hAnsi="Cambria" w:cs="Tahoma"/>
          <w:b/>
          <w:color w:val="C00000"/>
          <w:spacing w:val="-3"/>
          <w:sz w:val="16"/>
          <w:szCs w:val="16"/>
          <w:lang w:val="es-ES_tradnl" w:eastAsia="es-ES_tradnl"/>
        </w:rPr>
        <w:t xml:space="preserve"> NUEVAS SOLICITUDES:</w:t>
      </w:r>
    </w:p>
    <w:p w14:paraId="3DFBBF3C" w14:textId="64E1D700" w:rsidR="005706D9" w:rsidRPr="008E6026" w:rsidRDefault="005706D9" w:rsidP="005706D9">
      <w:pPr>
        <w:widowControl w:val="0"/>
        <w:ind w:left="360"/>
        <w:rPr>
          <w:rFonts w:ascii="Cambria" w:hAnsi="Cambria" w:cs="MyriadPro-Bold"/>
          <w:bCs/>
          <w:color w:val="C00000"/>
          <w:szCs w:val="24"/>
          <w:lang w:eastAsia="es-ES"/>
        </w:rPr>
      </w:pPr>
      <w:r w:rsidRPr="00DB5450">
        <w:rPr>
          <w:rFonts w:ascii="Cambria" w:hAnsi="Cambria" w:cs="Tahoma"/>
          <w:b/>
          <w:color w:val="C00000"/>
          <w:spacing w:val="-3"/>
          <w:sz w:val="36"/>
          <w:szCs w:val="36"/>
          <w:lang w:val="es-ES_tradnl" w:eastAsia="es-ES_tradnl"/>
        </w:rPr>
        <w:t>Hasta</w:t>
      </w:r>
      <w:r w:rsidRPr="00DB5450">
        <w:rPr>
          <w:rFonts w:ascii="Cambria" w:hAnsi="Cambria" w:cs="Tahoma"/>
          <w:color w:val="C00000"/>
          <w:spacing w:val="-3"/>
          <w:sz w:val="36"/>
          <w:szCs w:val="36"/>
          <w:lang w:val="es-ES_tradnl" w:eastAsia="es-ES_tradnl"/>
        </w:rPr>
        <w:t xml:space="preserve"> </w:t>
      </w:r>
      <w:r w:rsidRPr="00DB5450">
        <w:rPr>
          <w:rFonts w:ascii="Cambria" w:hAnsi="Cambria" w:cs="MyriadPro-Bold"/>
          <w:b/>
          <w:bCs/>
          <w:color w:val="C00000"/>
          <w:sz w:val="36"/>
          <w:szCs w:val="36"/>
          <w:lang w:eastAsia="es-ES"/>
        </w:rPr>
        <w:t xml:space="preserve">el día </w:t>
      </w:r>
      <w:r w:rsidR="00930962">
        <w:rPr>
          <w:rFonts w:ascii="Cambria" w:hAnsi="Cambria" w:cs="MyriadPro-Bold"/>
          <w:b/>
          <w:bCs/>
          <w:color w:val="C00000"/>
          <w:sz w:val="36"/>
          <w:szCs w:val="36"/>
          <w:lang w:eastAsia="es-ES"/>
        </w:rPr>
        <w:t>25</w:t>
      </w:r>
      <w:r w:rsidRPr="00DB5450">
        <w:rPr>
          <w:rFonts w:ascii="Cambria" w:hAnsi="Cambria" w:cs="MyriadPro-Bold"/>
          <w:b/>
          <w:bCs/>
          <w:color w:val="C00000"/>
          <w:sz w:val="36"/>
          <w:szCs w:val="36"/>
          <w:lang w:eastAsia="es-ES"/>
        </w:rPr>
        <w:t xml:space="preserve"> de julio de 202</w:t>
      </w:r>
      <w:r w:rsidR="00930962">
        <w:rPr>
          <w:rFonts w:ascii="Cambria" w:hAnsi="Cambria" w:cs="MyriadPro-Bold"/>
          <w:b/>
          <w:bCs/>
          <w:color w:val="C00000"/>
          <w:sz w:val="36"/>
          <w:szCs w:val="36"/>
          <w:lang w:eastAsia="es-ES"/>
        </w:rPr>
        <w:t>3 inclusive</w:t>
      </w:r>
      <w:r w:rsidRPr="008E6026">
        <w:rPr>
          <w:rFonts w:ascii="Cambria" w:hAnsi="Cambria" w:cs="MyriadPro-Regular"/>
          <w:color w:val="C00000"/>
          <w:szCs w:val="24"/>
          <w:lang w:eastAsia="es-ES"/>
        </w:rPr>
        <w:t>.</w:t>
      </w:r>
    </w:p>
    <w:p w14:paraId="780AD899" w14:textId="08112D96" w:rsidR="00477960" w:rsidRPr="001A4ADD" w:rsidRDefault="005706D9" w:rsidP="00991E17">
      <w:pPr>
        <w:widowControl w:val="0"/>
        <w:numPr>
          <w:ilvl w:val="0"/>
          <w:numId w:val="3"/>
        </w:numPr>
        <w:rPr>
          <w:rFonts w:ascii="Cambria" w:hAnsi="Cambria" w:cs="Tahoma"/>
          <w:b/>
          <w:spacing w:val="-3"/>
          <w:sz w:val="16"/>
          <w:szCs w:val="16"/>
          <w:lang w:val="es-ES_tradnl" w:eastAsia="es-ES_tradnl"/>
        </w:rPr>
      </w:pPr>
      <w:r w:rsidRPr="001A4ADD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>No será necesario que las personas acreditadas para viajar en temporadas anteriores, cumplimenten nueva solicitud, ya que recibirán un documento en el que figuran los datos personales y de preferencia de destino y que, solo en el caso de que quieran modificar alguno de esos datos, deberán devolver al I</w:t>
      </w:r>
      <w:r w:rsidR="001A4ADD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>MSERSO</w:t>
      </w:r>
      <w:r w:rsidRPr="001A4ADD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 xml:space="preserve"> en un plazo que finaliza el </w:t>
      </w:r>
      <w:r w:rsidR="0053689F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 xml:space="preserve">mismo </w:t>
      </w:r>
      <w:r w:rsidR="004D26A0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>25</w:t>
      </w:r>
      <w:r w:rsidRPr="001A4ADD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 xml:space="preserve"> de julio de 202</w:t>
      </w:r>
      <w:r w:rsidR="004D26A0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>3</w:t>
      </w:r>
      <w:r w:rsidRPr="001A4ADD">
        <w:rPr>
          <w:rFonts w:ascii="Cambria" w:hAnsi="Cambria" w:cs="Tahoma"/>
          <w:b/>
          <w:bCs/>
          <w:spacing w:val="-3"/>
          <w:sz w:val="16"/>
          <w:szCs w:val="16"/>
          <w:lang w:val="es-ES_tradnl" w:eastAsia="es-ES_tradnl"/>
        </w:rPr>
        <w:t>.</w:t>
      </w:r>
    </w:p>
    <w:p w14:paraId="4D597D17" w14:textId="77777777" w:rsidR="00F23DA3" w:rsidRPr="001A4ADD" w:rsidRDefault="00F23DA3">
      <w:pPr>
        <w:rPr>
          <w:rFonts w:ascii="Cambria" w:hAnsi="Cambria"/>
          <w:b/>
          <w:sz w:val="16"/>
          <w:szCs w:val="16"/>
          <w:lang w:val="es-ES_tradnl"/>
        </w:rPr>
      </w:pPr>
    </w:p>
    <w:p w14:paraId="7D20C407" w14:textId="5E2926CA" w:rsidR="009F493D" w:rsidRDefault="009F493D">
      <w:pPr>
        <w:rPr>
          <w:rFonts w:ascii="Cambria" w:hAnsi="Cambria"/>
          <w:b/>
          <w:sz w:val="16"/>
          <w:szCs w:val="16"/>
          <w:lang w:val="es-ES_tradnl"/>
        </w:rPr>
      </w:pPr>
      <w:r w:rsidRPr="001A4ADD">
        <w:rPr>
          <w:rFonts w:ascii="Cambria" w:hAnsi="Cambria"/>
          <w:b/>
          <w:sz w:val="16"/>
          <w:szCs w:val="16"/>
          <w:lang w:val="es-ES_tradnl"/>
        </w:rPr>
        <w:t>INFORMACIÓN:</w:t>
      </w:r>
    </w:p>
    <w:p w14:paraId="6D0D373A" w14:textId="2A828186" w:rsidR="00991E17" w:rsidRPr="001A4ADD" w:rsidRDefault="00991E17" w:rsidP="00991E17">
      <w:pPr>
        <w:numPr>
          <w:ilvl w:val="0"/>
          <w:numId w:val="4"/>
        </w:numPr>
        <w:rPr>
          <w:rFonts w:ascii="Cambria" w:hAnsi="Cambria"/>
          <w:sz w:val="16"/>
          <w:szCs w:val="16"/>
          <w:lang w:val="es-ES_tradnl"/>
        </w:rPr>
      </w:pPr>
      <w:r w:rsidRPr="001A4ADD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 xml:space="preserve">Teléfono de </w:t>
      </w:r>
      <w:r w:rsidRPr="001A4ADD">
        <w:rPr>
          <w:rFonts w:ascii="Cambria" w:hAnsi="Cambria" w:cs="MyriadPro-Bold"/>
          <w:b/>
          <w:bCs/>
          <w:color w:val="231F20"/>
          <w:sz w:val="16"/>
          <w:szCs w:val="16"/>
          <w:lang w:eastAsia="es-ES"/>
        </w:rPr>
        <w:t xml:space="preserve">INFORMACIÓN del IMSERSO: </w:t>
      </w:r>
      <w:r w:rsidR="001A4ADD" w:rsidRPr="001A4ADD">
        <w:rPr>
          <w:rFonts w:ascii="Cambria" w:hAnsi="Cambria"/>
          <w:b/>
          <w:bCs/>
          <w:sz w:val="16"/>
          <w:szCs w:val="16"/>
          <w:lang w:val="es-ES_tradnl"/>
        </w:rPr>
        <w:t>+34 912 667 713</w:t>
      </w:r>
      <w:r w:rsidR="001A4ADD" w:rsidRPr="001A4ADD">
        <w:rPr>
          <w:rFonts w:ascii="Cambria" w:hAnsi="Cambria"/>
          <w:sz w:val="16"/>
          <w:szCs w:val="16"/>
          <w:lang w:val="es-ES_tradnl"/>
        </w:rPr>
        <w:t>, operativo de lunes a viernes.</w:t>
      </w:r>
    </w:p>
    <w:p w14:paraId="129BDDCD" w14:textId="51108336" w:rsidR="00EB659C" w:rsidRPr="001A4ADD" w:rsidRDefault="009F493D" w:rsidP="00CD4B60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Cambria" w:hAnsi="Cambria"/>
          <w:sz w:val="16"/>
          <w:szCs w:val="16"/>
          <w:lang w:val="es-ES_tradnl"/>
        </w:rPr>
      </w:pPr>
      <w:r w:rsidRPr="001A4ADD">
        <w:rPr>
          <w:rFonts w:ascii="Cambria" w:hAnsi="Cambria"/>
          <w:sz w:val="16"/>
          <w:szCs w:val="16"/>
          <w:lang w:val="es-ES_tradnl"/>
        </w:rPr>
        <w:t>Servicios Sociales Comunitarios de tu Ayuntamiento.</w:t>
      </w:r>
    </w:p>
    <w:p w14:paraId="4E56CA92" w14:textId="29639ACA" w:rsidR="001A4ADD" w:rsidRDefault="001A4ADD" w:rsidP="005706D9">
      <w:pPr>
        <w:rPr>
          <w:rFonts w:ascii="Cambria" w:hAnsi="Cambria" w:cs="MyriadPro-Regular"/>
          <w:b/>
          <w:color w:val="231F20"/>
          <w:sz w:val="16"/>
          <w:szCs w:val="16"/>
          <w:lang w:eastAsia="es-ES"/>
        </w:rPr>
      </w:pPr>
    </w:p>
    <w:p w14:paraId="6D360A7A" w14:textId="0A6E6D1B" w:rsidR="001A4ADD" w:rsidRDefault="001A4ADD" w:rsidP="005706D9">
      <w:pPr>
        <w:rPr>
          <w:rFonts w:ascii="Cambria" w:hAnsi="Cambria"/>
          <w:b/>
          <w:sz w:val="16"/>
          <w:szCs w:val="16"/>
          <w:lang w:val="es-ES_tradnl"/>
        </w:rPr>
      </w:pPr>
      <w:r>
        <w:rPr>
          <w:rFonts w:ascii="Cambria" w:hAnsi="Cambria"/>
          <w:b/>
          <w:sz w:val="16"/>
          <w:szCs w:val="16"/>
          <w:lang w:val="es-ES_tradnl"/>
        </w:rPr>
        <w:t>SOLICITUDES</w:t>
      </w:r>
      <w:r w:rsidRPr="001A4ADD">
        <w:rPr>
          <w:rFonts w:ascii="Cambria" w:hAnsi="Cambria"/>
          <w:b/>
          <w:sz w:val="16"/>
          <w:szCs w:val="16"/>
          <w:lang w:val="es-ES_tradnl"/>
        </w:rPr>
        <w:t>:</w:t>
      </w:r>
    </w:p>
    <w:p w14:paraId="13CC08CE" w14:textId="1A8DAB78" w:rsidR="005706D9" w:rsidRPr="001A4ADD" w:rsidRDefault="005706D9" w:rsidP="005706D9">
      <w:pPr>
        <w:rPr>
          <w:rFonts w:ascii="Cambria" w:hAnsi="Cambria" w:cs="MyriadPro-Regular"/>
          <w:bCs/>
          <w:color w:val="231F20"/>
          <w:sz w:val="16"/>
          <w:szCs w:val="16"/>
          <w:lang w:eastAsia="es-ES"/>
        </w:rPr>
      </w:pPr>
      <w:r w:rsidRPr="001A4ADD">
        <w:rPr>
          <w:rFonts w:ascii="Cambria" w:hAnsi="Cambria" w:cs="MyriadPro-Regular"/>
          <w:bCs/>
          <w:color w:val="231F20"/>
          <w:sz w:val="16"/>
          <w:szCs w:val="16"/>
          <w:lang w:eastAsia="es-ES"/>
        </w:rPr>
        <w:t xml:space="preserve">La solicitud se formalizará en el modelo que figura como anexo II en el </w:t>
      </w:r>
      <w:r w:rsidR="00CA4F64" w:rsidRPr="00ED7C0D">
        <w:rPr>
          <w:rFonts w:ascii="Cambria" w:hAnsi="Cambria"/>
          <w:iCs/>
          <w:sz w:val="16"/>
          <w:szCs w:val="16"/>
        </w:rPr>
        <w:t>BOE 151, de 26 de junio de 2023</w:t>
      </w:r>
      <w:r w:rsidR="00CA4F64">
        <w:rPr>
          <w:rFonts w:ascii="Cambria" w:hAnsi="Cambria" w:cs="MyriadPro-Regular"/>
          <w:bCs/>
          <w:color w:val="231F20"/>
          <w:sz w:val="16"/>
          <w:szCs w:val="16"/>
          <w:lang w:eastAsia="es-ES"/>
        </w:rPr>
        <w:t xml:space="preserve"> </w:t>
      </w:r>
      <w:r w:rsidRPr="001A4ADD">
        <w:rPr>
          <w:rFonts w:ascii="Cambria" w:hAnsi="Cambria" w:cs="MyriadPro-Regular"/>
          <w:bCs/>
          <w:color w:val="231F20"/>
          <w:sz w:val="16"/>
          <w:szCs w:val="16"/>
          <w:lang w:eastAsia="es-ES"/>
        </w:rPr>
        <w:t>y que contiene la declaración responsable correspondiente.</w:t>
      </w:r>
    </w:p>
    <w:p w14:paraId="50D0C807" w14:textId="5B13FB75" w:rsidR="005706D9" w:rsidRPr="001A4ADD" w:rsidRDefault="001A4ADD" w:rsidP="005706D9">
      <w:pPr>
        <w:numPr>
          <w:ilvl w:val="0"/>
          <w:numId w:val="9"/>
        </w:numPr>
        <w:rPr>
          <w:rFonts w:ascii="Cambria" w:hAnsi="Cambria" w:cs="MyriadPro-Regular"/>
          <w:b/>
          <w:color w:val="231F20"/>
          <w:sz w:val="16"/>
          <w:szCs w:val="16"/>
          <w:lang w:eastAsia="es-ES"/>
        </w:rPr>
      </w:pPr>
      <w:r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D</w:t>
      </w:r>
      <w:r w:rsidR="005706D9" w:rsidRPr="001A4ADD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eberá presentarse prioritariamente por medios electrónicos, en cuyo caso, estará disponible en la sede electrónica del IMSERSO, en https://sede.imserso.gob.es</w:t>
      </w:r>
    </w:p>
    <w:p w14:paraId="74968B9B" w14:textId="67B40E0A" w:rsidR="005706D9" w:rsidRPr="001A4ADD" w:rsidRDefault="005706D9" w:rsidP="005706D9">
      <w:pPr>
        <w:numPr>
          <w:ilvl w:val="0"/>
          <w:numId w:val="4"/>
        </w:numPr>
        <w:rPr>
          <w:rFonts w:ascii="Cambria" w:hAnsi="Cambria" w:cs="MyriadPro-Regular"/>
          <w:b/>
          <w:color w:val="231F20"/>
          <w:sz w:val="16"/>
          <w:szCs w:val="16"/>
          <w:lang w:eastAsia="es-ES"/>
        </w:rPr>
      </w:pPr>
      <w:r w:rsidRPr="001A4ADD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Además, podrá presentarse en los registros electrónicos y oficinas relacionados en el artículo 7 de la Orden SCB/926/2018, de 10 de septiembre, por la que se regula el Programa de Turism</w:t>
      </w:r>
      <w:bookmarkStart w:id="0" w:name="_GoBack"/>
      <w:bookmarkEnd w:id="0"/>
      <w:r w:rsidRPr="001A4ADD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o del I</w:t>
      </w:r>
      <w:r w:rsidR="001A4ADD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MSERSO</w:t>
      </w:r>
      <w:r w:rsidRPr="001A4ADD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.</w:t>
      </w:r>
    </w:p>
    <w:p w14:paraId="11F47972" w14:textId="33915803" w:rsidR="007C1185" w:rsidRPr="00AE6943" w:rsidRDefault="005706D9" w:rsidP="0045654D">
      <w:pPr>
        <w:numPr>
          <w:ilvl w:val="0"/>
          <w:numId w:val="4"/>
        </w:numPr>
        <w:jc w:val="left"/>
        <w:rPr>
          <w:rFonts w:ascii="Cambria" w:hAnsi="Cambria" w:cs="MyriadPro-Regular"/>
          <w:b/>
          <w:color w:val="231F20"/>
          <w:sz w:val="16"/>
          <w:szCs w:val="16"/>
          <w:lang w:eastAsia="es-ES"/>
        </w:rPr>
      </w:pPr>
      <w:r w:rsidRPr="00AE6943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Igualmente podrán dirigirse al apartado de correos número 10.140, 28080 Madrid</w:t>
      </w:r>
      <w:r w:rsidR="004D26A0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, en sobre franqueado NO por correo certificado</w:t>
      </w:r>
      <w:r w:rsidRPr="00AE6943">
        <w:rPr>
          <w:rFonts w:ascii="Cambria" w:hAnsi="Cambria" w:cs="MyriadPro-Regular"/>
          <w:b/>
          <w:color w:val="231F20"/>
          <w:sz w:val="16"/>
          <w:szCs w:val="16"/>
          <w:lang w:eastAsia="es-ES"/>
        </w:rPr>
        <w:t>.</w:t>
      </w:r>
    </w:p>
    <w:sectPr w:rsidR="007C1185" w:rsidRPr="00AE6943" w:rsidSect="0053689F">
      <w:headerReference w:type="default" r:id="rId9"/>
      <w:pgSz w:w="11906" w:h="16838"/>
      <w:pgMar w:top="1302" w:right="707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9E89" w14:textId="77777777" w:rsidR="00A90182" w:rsidRDefault="00A90182" w:rsidP="003D0289">
      <w:r>
        <w:separator/>
      </w:r>
    </w:p>
  </w:endnote>
  <w:endnote w:type="continuationSeparator" w:id="0">
    <w:p w14:paraId="309B6695" w14:textId="77777777" w:rsidR="00A90182" w:rsidRDefault="00A90182" w:rsidP="003D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F6A63" w14:textId="77777777" w:rsidR="00A90182" w:rsidRDefault="00A90182" w:rsidP="003D0289">
      <w:r>
        <w:separator/>
      </w:r>
    </w:p>
  </w:footnote>
  <w:footnote w:type="continuationSeparator" w:id="0">
    <w:p w14:paraId="50771E2A" w14:textId="77777777" w:rsidR="00A90182" w:rsidRDefault="00A90182" w:rsidP="003D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DAC9" w14:textId="6B8C9598" w:rsidR="00EB659C" w:rsidRDefault="00E07E4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7BA8B7DD" wp14:editId="082EE57C">
          <wp:simplePos x="0" y="0"/>
          <wp:positionH relativeFrom="margin">
            <wp:align>right</wp:align>
          </wp:positionH>
          <wp:positionV relativeFrom="paragraph">
            <wp:posOffset>-184785</wp:posOffset>
          </wp:positionV>
          <wp:extent cx="2714625" cy="626452"/>
          <wp:effectExtent l="0" t="0" r="0" b="254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26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2A1">
      <w:rPr>
        <w:noProof/>
        <w:lang w:eastAsia="es-ES"/>
      </w:rPr>
      <w:drawing>
        <wp:anchor distT="36576" distB="36576" distL="36576" distR="36576" simplePos="0" relativeHeight="251658240" behindDoc="0" locked="0" layoutInCell="1" allowOverlap="1" wp14:anchorId="56C82B24" wp14:editId="5D3588BB">
          <wp:simplePos x="0" y="0"/>
          <wp:positionH relativeFrom="column">
            <wp:posOffset>127635</wp:posOffset>
          </wp:positionH>
          <wp:positionV relativeFrom="paragraph">
            <wp:posOffset>-203835</wp:posOffset>
          </wp:positionV>
          <wp:extent cx="1340485" cy="768350"/>
          <wp:effectExtent l="0" t="0" r="0" b="0"/>
          <wp:wrapNone/>
          <wp:docPr id="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2A1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65B2557" wp14:editId="4C133233">
              <wp:simplePos x="0" y="0"/>
              <wp:positionH relativeFrom="column">
                <wp:posOffset>1838960</wp:posOffset>
              </wp:positionH>
              <wp:positionV relativeFrom="paragraph">
                <wp:posOffset>289560</wp:posOffset>
              </wp:positionV>
              <wp:extent cx="1334135" cy="22034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220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B581BD" w14:textId="7C2220B5" w:rsidR="00FD1287" w:rsidRPr="00CF653B" w:rsidRDefault="00FD1287">
                          <w:pPr>
                            <w:rPr>
                              <w:rFonts w:ascii="Berlin Sans FB Demi" w:hAnsi="Berlin Sans FB Demi"/>
                              <w:color w:val="C00000"/>
                              <w:sz w:val="16"/>
                              <w:szCs w:val="16"/>
                            </w:rPr>
                          </w:pPr>
                          <w:r w:rsidRPr="00CF653B">
                            <w:rPr>
                              <w:rFonts w:ascii="Berlin Sans FB Demi" w:hAnsi="Berlin Sans FB Demi"/>
                              <w:color w:val="C00000"/>
                              <w:sz w:val="16"/>
                              <w:szCs w:val="16"/>
                            </w:rPr>
                            <w:t>CENTRO SSC “SANTA FE”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B25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144.8pt;margin-top:22.8pt;width:105.05pt;height:17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" stroked="f">
              <v:textbox>
                <w:txbxContent>
                  <w:p w14:paraId="7EB581BD" w14:textId="7C2220B5" w:rsidR="00FD1287" w:rsidRPr="00CF653B" w:rsidRDefault="00FD1287">
                    <w:pPr>
                      <w:rPr>
                        <w:rFonts w:ascii="Berlin Sans FB Demi" w:hAnsi="Berlin Sans FB Demi"/>
                        <w:color w:val="C00000"/>
                        <w:sz w:val="16"/>
                        <w:szCs w:val="16"/>
                      </w:rPr>
                    </w:pPr>
                    <w:r w:rsidRPr="00CF653B">
                      <w:rPr>
                        <w:rFonts w:ascii="Berlin Sans FB Demi" w:hAnsi="Berlin Sans FB Demi"/>
                        <w:color w:val="C00000"/>
                        <w:sz w:val="16"/>
                        <w:szCs w:val="16"/>
                      </w:rPr>
                      <w:t>CENTRO SSC “SANTA FE”</w:t>
                    </w:r>
                  </w:p>
                </w:txbxContent>
              </v:textbox>
            </v:shape>
          </w:pict>
        </mc:Fallback>
      </mc:AlternateContent>
    </w:r>
    <w:r w:rsidR="005112A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C5CE869" wp14:editId="198A3855">
          <wp:simplePos x="0" y="0"/>
          <wp:positionH relativeFrom="column">
            <wp:posOffset>2038985</wp:posOffset>
          </wp:positionH>
          <wp:positionV relativeFrom="paragraph">
            <wp:posOffset>-172085</wp:posOffset>
          </wp:positionV>
          <wp:extent cx="914400" cy="526415"/>
          <wp:effectExtent l="0" t="0" r="0" b="0"/>
          <wp:wrapNone/>
          <wp:docPr id="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1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64E"/>
    <w:multiLevelType w:val="hybridMultilevel"/>
    <w:tmpl w:val="BAB41B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718ED"/>
    <w:multiLevelType w:val="multilevel"/>
    <w:tmpl w:val="861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CB4CE"/>
    <w:multiLevelType w:val="singleLevel"/>
    <w:tmpl w:val="0C78503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1"/>
      </w:rPr>
    </w:lvl>
  </w:abstractNum>
  <w:abstractNum w:abstractNumId="3" w15:restartNumberingAfterBreak="0">
    <w:nsid w:val="39E83928"/>
    <w:multiLevelType w:val="multilevel"/>
    <w:tmpl w:val="C78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25B9D"/>
    <w:multiLevelType w:val="hybridMultilevel"/>
    <w:tmpl w:val="D7B4CC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AE292D"/>
    <w:multiLevelType w:val="hybridMultilevel"/>
    <w:tmpl w:val="9CFE36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D43854"/>
    <w:multiLevelType w:val="hybridMultilevel"/>
    <w:tmpl w:val="64E402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4C3C36"/>
    <w:multiLevelType w:val="hybridMultilevel"/>
    <w:tmpl w:val="46907D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C85048"/>
    <w:multiLevelType w:val="hybridMultilevel"/>
    <w:tmpl w:val="62365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9A"/>
    <w:rsid w:val="00023D4A"/>
    <w:rsid w:val="000D68D5"/>
    <w:rsid w:val="0012299F"/>
    <w:rsid w:val="00123EFF"/>
    <w:rsid w:val="001A4ADD"/>
    <w:rsid w:val="001B21D7"/>
    <w:rsid w:val="002311B7"/>
    <w:rsid w:val="0026684F"/>
    <w:rsid w:val="00352B7D"/>
    <w:rsid w:val="00353FB6"/>
    <w:rsid w:val="00397A6C"/>
    <w:rsid w:val="003D0289"/>
    <w:rsid w:val="00430662"/>
    <w:rsid w:val="00461EEC"/>
    <w:rsid w:val="00464ADC"/>
    <w:rsid w:val="00477960"/>
    <w:rsid w:val="004D26A0"/>
    <w:rsid w:val="005112A1"/>
    <w:rsid w:val="00522C42"/>
    <w:rsid w:val="005347B2"/>
    <w:rsid w:val="0053689F"/>
    <w:rsid w:val="005706D9"/>
    <w:rsid w:val="00581B40"/>
    <w:rsid w:val="0059028B"/>
    <w:rsid w:val="00592301"/>
    <w:rsid w:val="005B740E"/>
    <w:rsid w:val="00670BAF"/>
    <w:rsid w:val="0068347F"/>
    <w:rsid w:val="007532AA"/>
    <w:rsid w:val="007926C0"/>
    <w:rsid w:val="007C0827"/>
    <w:rsid w:val="007C1185"/>
    <w:rsid w:val="00854858"/>
    <w:rsid w:val="008B6998"/>
    <w:rsid w:val="008D6874"/>
    <w:rsid w:val="008E6026"/>
    <w:rsid w:val="00910FF8"/>
    <w:rsid w:val="00930962"/>
    <w:rsid w:val="00930E01"/>
    <w:rsid w:val="00991E17"/>
    <w:rsid w:val="00997CD7"/>
    <w:rsid w:val="009C7206"/>
    <w:rsid w:val="009F493D"/>
    <w:rsid w:val="00A24C9A"/>
    <w:rsid w:val="00A424A3"/>
    <w:rsid w:val="00A80904"/>
    <w:rsid w:val="00A90182"/>
    <w:rsid w:val="00AE6943"/>
    <w:rsid w:val="00B10B34"/>
    <w:rsid w:val="00B17076"/>
    <w:rsid w:val="00B97729"/>
    <w:rsid w:val="00C60393"/>
    <w:rsid w:val="00CA4F64"/>
    <w:rsid w:val="00CC73D4"/>
    <w:rsid w:val="00CD4B60"/>
    <w:rsid w:val="00CF5B78"/>
    <w:rsid w:val="00CF653B"/>
    <w:rsid w:val="00DB5450"/>
    <w:rsid w:val="00E07E4A"/>
    <w:rsid w:val="00E32D67"/>
    <w:rsid w:val="00E63AC7"/>
    <w:rsid w:val="00E97C2F"/>
    <w:rsid w:val="00EB4C34"/>
    <w:rsid w:val="00EB659C"/>
    <w:rsid w:val="00ED7C0D"/>
    <w:rsid w:val="00F041A7"/>
    <w:rsid w:val="00F23DA3"/>
    <w:rsid w:val="00F25A5E"/>
    <w:rsid w:val="00F420E4"/>
    <w:rsid w:val="00FD1287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62B255"/>
  <w15:chartTrackingRefBased/>
  <w15:docId w15:val="{19850E33-DC3C-4FF0-A1D4-69914BFE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2F"/>
    <w:pPr>
      <w:jc w:val="both"/>
    </w:pPr>
    <w:rPr>
      <w:rFonts w:ascii="Tahoma" w:hAnsi="Tahoma"/>
      <w:sz w:val="24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EB659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4C9A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24C9A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397A6C"/>
    <w:pPr>
      <w:widowControl w:val="0"/>
      <w:tabs>
        <w:tab w:val="left" w:pos="540"/>
      </w:tabs>
      <w:spacing w:before="180"/>
      <w:ind w:left="576" w:hanging="180"/>
      <w:jc w:val="left"/>
    </w:pPr>
    <w:rPr>
      <w:rFonts w:ascii="Times New Roman" w:hAnsi="Times New Roman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02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3D0289"/>
    <w:rPr>
      <w:rFonts w:ascii="Tahoma" w:hAnsi="Tahoma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D02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D0289"/>
    <w:rPr>
      <w:rFonts w:ascii="Tahoma" w:hAnsi="Tahoma" w:cs="Times New Roman"/>
      <w:sz w:val="24"/>
    </w:rPr>
  </w:style>
  <w:style w:type="paragraph" w:styleId="Prrafodelista">
    <w:name w:val="List Paragraph"/>
    <w:basedOn w:val="Normal"/>
    <w:uiPriority w:val="34"/>
    <w:qFormat/>
    <w:rsid w:val="00670BAF"/>
    <w:pPr>
      <w:ind w:left="720"/>
      <w:contextualSpacing/>
    </w:pPr>
  </w:style>
  <w:style w:type="character" w:styleId="Textoennegrita">
    <w:name w:val="Strong"/>
    <w:uiPriority w:val="22"/>
    <w:qFormat/>
    <w:rsid w:val="004779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21D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1B21D7"/>
  </w:style>
  <w:style w:type="character" w:styleId="Hipervnculo">
    <w:name w:val="Hyperlink"/>
    <w:uiPriority w:val="99"/>
    <w:unhideWhenUsed/>
    <w:rsid w:val="005347B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5347B2"/>
    <w:rPr>
      <w:color w:val="800080"/>
      <w:u w:val="single"/>
    </w:rPr>
  </w:style>
  <w:style w:type="paragraph" w:customStyle="1" w:styleId="paragraph">
    <w:name w:val="paragraph"/>
    <w:basedOn w:val="Normal"/>
    <w:rsid w:val="00EB659C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ES"/>
    </w:rPr>
  </w:style>
  <w:style w:type="character" w:customStyle="1" w:styleId="Ttulo2Car">
    <w:name w:val="Título 2 Car"/>
    <w:link w:val="Ttulo2"/>
    <w:uiPriority w:val="9"/>
    <w:rsid w:val="00EB659C"/>
    <w:rPr>
      <w:rFonts w:ascii="Times New Roman" w:hAnsi="Times New Roman"/>
      <w:b/>
      <w:bCs/>
      <w:sz w:val="36"/>
      <w:szCs w:val="36"/>
    </w:rPr>
  </w:style>
  <w:style w:type="paragraph" w:customStyle="1" w:styleId="Default">
    <w:name w:val="Default"/>
    <w:rsid w:val="00F420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664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4060</CharactersWithSpaces>
  <SharedDoc>false</SharedDoc>
  <HLinks>
    <vt:vector size="6" baseType="variant">
      <vt:variant>
        <vt:i4>5636178</vt:i4>
      </vt:variant>
      <vt:variant>
        <vt:i4>0</vt:i4>
      </vt:variant>
      <vt:variant>
        <vt:i4>0</vt:i4>
      </vt:variant>
      <vt:variant>
        <vt:i4>5</vt:i4>
      </vt:variant>
      <vt:variant>
        <vt:lpwstr>http://imserso.gob.es/imserso_01/envejecimiento_activo/vacaciones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8</cp:revision>
  <cp:lastPrinted>2023-07-05T11:58:00Z</cp:lastPrinted>
  <dcterms:created xsi:type="dcterms:W3CDTF">2023-07-05T11:30:00Z</dcterms:created>
  <dcterms:modified xsi:type="dcterms:W3CDTF">2023-07-06T06:12:00Z</dcterms:modified>
</cp:coreProperties>
</file>