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F562" w14:textId="78369FD7" w:rsidR="00A57B7D" w:rsidRPr="007F7CC1" w:rsidRDefault="008A5B0A" w:rsidP="00A57B7D">
      <w:pPr>
        <w:spacing w:after="0"/>
        <w:rPr>
          <w:rFonts w:ascii="Telefonica" w:hAnsi="Telefonica" w:cs="Arial"/>
          <w:color w:val="019DF4"/>
          <w:sz w:val="24"/>
          <w:szCs w:val="24"/>
        </w:rPr>
      </w:pPr>
      <w:r>
        <w:rPr>
          <w:rFonts w:ascii="Telefonica Light" w:hAnsi="Telefonica Light" w:cs="Arial"/>
          <w:noProof/>
          <w:color w:val="00EDFF"/>
        </w:rPr>
        <w:drawing>
          <wp:anchor distT="0" distB="0" distL="114300" distR="114300" simplePos="0" relativeHeight="251667456" behindDoc="0" locked="0" layoutInCell="1" allowOverlap="1" wp14:anchorId="629EF0BE" wp14:editId="462D9BC3">
            <wp:simplePos x="0" y="0"/>
            <wp:positionH relativeFrom="column">
              <wp:posOffset>-1080588</wp:posOffset>
            </wp:positionH>
            <wp:positionV relativeFrom="paragraph">
              <wp:posOffset>-453</wp:posOffset>
            </wp:positionV>
            <wp:extent cx="7550150" cy="870585"/>
            <wp:effectExtent l="0" t="0" r="635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404" w:rsidRPr="007F7CC1">
        <w:rPr>
          <w:rFonts w:ascii="Telefonica" w:hAnsi="Telefonica" w:cs="Arial"/>
          <w:noProof/>
          <w:color w:val="019DF4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05756D5" wp14:editId="7858266C">
            <wp:simplePos x="0" y="0"/>
            <wp:positionH relativeFrom="column">
              <wp:posOffset>-3025</wp:posOffset>
            </wp:positionH>
            <wp:positionV relativeFrom="paragraph">
              <wp:posOffset>9332</wp:posOffset>
            </wp:positionV>
            <wp:extent cx="1169035" cy="318135"/>
            <wp:effectExtent l="0" t="0" r="0" b="5715"/>
            <wp:wrapNone/>
            <wp:docPr id="6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B7D" w:rsidRPr="007F7CC1">
        <w:rPr>
          <w:rFonts w:ascii="Telefonica" w:hAnsi="Telefonica" w:cs="Arial"/>
          <w:color w:val="019DF4"/>
          <w:sz w:val="28"/>
          <w:szCs w:val="28"/>
        </w:rPr>
        <w:t>Nota de prensa</w:t>
      </w:r>
    </w:p>
    <w:p w14:paraId="63358024" w14:textId="502A6916" w:rsidR="009D24D9" w:rsidRPr="00753D0C" w:rsidRDefault="00EC35EE" w:rsidP="00557404">
      <w:pPr>
        <w:tabs>
          <w:tab w:val="left" w:pos="3073"/>
          <w:tab w:val="center" w:pos="4252"/>
        </w:tabs>
        <w:rPr>
          <w:noProof/>
          <w:color w:val="019DF4"/>
        </w:rPr>
      </w:pPr>
      <w:r>
        <w:rPr>
          <w:rFonts w:ascii="Telefonica" w:hAnsi="Telefonica" w:cs="Arial"/>
          <w:color w:val="019DF4"/>
          <w:sz w:val="20"/>
          <w:szCs w:val="20"/>
        </w:rPr>
        <w:t>24/11</w:t>
      </w:r>
      <w:r w:rsidR="00A57B7D" w:rsidRPr="009F2B06">
        <w:rPr>
          <w:rFonts w:ascii="Telefonica" w:hAnsi="Telefonica" w:cs="Arial"/>
          <w:color w:val="019DF4"/>
          <w:sz w:val="20"/>
          <w:szCs w:val="20"/>
        </w:rPr>
        <w:t>/</w:t>
      </w:r>
      <w:r w:rsidR="00AE78D6">
        <w:rPr>
          <w:rFonts w:ascii="Telefonica" w:hAnsi="Telefonica" w:cs="Arial"/>
          <w:color w:val="019DF4"/>
          <w:sz w:val="20"/>
          <w:szCs w:val="20"/>
        </w:rPr>
        <w:t>202</w:t>
      </w:r>
      <w:r w:rsidR="00BB2FE5">
        <w:rPr>
          <w:rFonts w:ascii="Telefonica" w:hAnsi="Telefonica" w:cs="Arial"/>
          <w:color w:val="019DF4"/>
          <w:sz w:val="20"/>
          <w:szCs w:val="20"/>
        </w:rPr>
        <w:t>1</w:t>
      </w:r>
      <w:r w:rsidR="00557404" w:rsidRPr="00753D0C">
        <w:rPr>
          <w:rFonts w:ascii="Telefonica Light" w:hAnsi="Telefonica Light" w:cs="Arial"/>
          <w:color w:val="019DF4"/>
        </w:rPr>
        <w:tab/>
      </w:r>
      <w:r w:rsidR="00557404" w:rsidRPr="00753D0C">
        <w:rPr>
          <w:rFonts w:ascii="Telefonica Light" w:hAnsi="Telefonica Light" w:cs="Arial"/>
          <w:color w:val="019DF4"/>
        </w:rPr>
        <w:tab/>
      </w:r>
    </w:p>
    <w:p w14:paraId="528FE5C8" w14:textId="554B0AE0" w:rsidR="00944CB5" w:rsidRPr="00753D0C" w:rsidRDefault="00944CB5" w:rsidP="00557404">
      <w:pPr>
        <w:jc w:val="center"/>
        <w:rPr>
          <w:rFonts w:ascii="Telefonica" w:hAnsi="Telefonica"/>
          <w:color w:val="019DF4"/>
          <w:sz w:val="24"/>
          <w:szCs w:val="24"/>
        </w:rPr>
      </w:pPr>
    </w:p>
    <w:p w14:paraId="1D094CE1" w14:textId="77AA5B0B" w:rsidR="00BB2FE5" w:rsidRPr="00BB2FE5" w:rsidRDefault="00BD4C66" w:rsidP="008A5B0A">
      <w:pPr>
        <w:jc w:val="center"/>
        <w:rPr>
          <w:rFonts w:ascii="Telefonica" w:hAnsi="Telefonica"/>
          <w:color w:val="019DF4"/>
          <w:sz w:val="40"/>
          <w:szCs w:val="40"/>
        </w:rPr>
      </w:pPr>
      <w:r w:rsidRPr="00BD4C66">
        <w:rPr>
          <w:rFonts w:ascii="Telefonica" w:hAnsi="Telefonica"/>
          <w:color w:val="019DF4"/>
          <w:sz w:val="40"/>
          <w:szCs w:val="40"/>
        </w:rPr>
        <w:t xml:space="preserve">Movistar </w:t>
      </w:r>
      <w:r>
        <w:rPr>
          <w:rFonts w:ascii="Telefonica" w:hAnsi="Telefonica"/>
          <w:color w:val="019DF4"/>
          <w:sz w:val="40"/>
          <w:szCs w:val="40"/>
        </w:rPr>
        <w:t xml:space="preserve">despliega la red de fibra óptica en </w:t>
      </w:r>
      <w:r w:rsidR="00B917FB">
        <w:rPr>
          <w:rFonts w:ascii="Telefonica" w:hAnsi="Telefonica"/>
          <w:color w:val="019DF4"/>
          <w:sz w:val="40"/>
          <w:szCs w:val="40"/>
        </w:rPr>
        <w:t>Mesas de Ibor</w:t>
      </w:r>
    </w:p>
    <w:p w14:paraId="46FF6A78" w14:textId="773878C5" w:rsidR="008166C6" w:rsidRDefault="00B917FB" w:rsidP="003A5168">
      <w:pPr>
        <w:pStyle w:val="Cuadrculamedia1-nfasis21"/>
        <w:spacing w:before="120" w:afterLines="120" w:after="288"/>
        <w:ind w:left="0"/>
        <w:jc w:val="both"/>
        <w:rPr>
          <w:rFonts w:ascii="Calibri" w:hAnsi="Calibri" w:cs="Telefonica Text"/>
          <w:bCs/>
          <w:color w:val="000000"/>
          <w:sz w:val="28"/>
          <w:szCs w:val="28"/>
          <w:lang w:val="es-ES"/>
        </w:rPr>
      </w:pPr>
      <w:r>
        <w:rPr>
          <w:rFonts w:ascii="Calibri" w:hAnsi="Calibri" w:cs="Telefonica Text"/>
          <w:b/>
          <w:bCs/>
          <w:i/>
          <w:color w:val="000000"/>
          <w:sz w:val="28"/>
          <w:szCs w:val="28"/>
        </w:rPr>
        <w:t>Mesas de Ibor, 24</w:t>
      </w:r>
      <w:r w:rsidR="00731309">
        <w:rPr>
          <w:rFonts w:ascii="Calibri" w:hAnsi="Calibri" w:cs="Telefonica Text"/>
          <w:b/>
          <w:bCs/>
          <w:i/>
          <w:color w:val="000000"/>
          <w:sz w:val="28"/>
          <w:szCs w:val="28"/>
        </w:rPr>
        <w:t xml:space="preserve"> de </w:t>
      </w:r>
      <w:r>
        <w:rPr>
          <w:rFonts w:ascii="Calibri" w:hAnsi="Calibri" w:cs="Telefonica Text"/>
          <w:b/>
          <w:bCs/>
          <w:i/>
          <w:color w:val="000000"/>
          <w:sz w:val="28"/>
          <w:szCs w:val="28"/>
        </w:rPr>
        <w:t>noviembre</w:t>
      </w:r>
      <w:r w:rsidR="00BD4C66" w:rsidRPr="005932F3">
        <w:rPr>
          <w:rFonts w:ascii="Calibri" w:hAnsi="Calibri" w:cs="Telefonica Text"/>
          <w:b/>
          <w:bCs/>
          <w:i/>
          <w:color w:val="000000"/>
          <w:sz w:val="28"/>
          <w:szCs w:val="28"/>
          <w:lang w:val="es-ES"/>
        </w:rPr>
        <w:t>.-</w:t>
      </w:r>
      <w:r w:rsidR="00BD4C66" w:rsidRPr="005932F3">
        <w:rPr>
          <w:rFonts w:ascii="Calibri" w:hAnsi="Calibri" w:cs="Telefonica Text"/>
          <w:bCs/>
          <w:color w:val="000000"/>
          <w:sz w:val="28"/>
          <w:szCs w:val="28"/>
          <w:lang w:val="es-ES"/>
        </w:rPr>
        <w:t xml:space="preserve"> Telefónica está llevando a cabo un ambicioso plan de despliegue para llevar tecnología de Fibra hasta el Hogar (FTTH) a todos los municipios de Extremadura lo antes posible.</w:t>
      </w:r>
    </w:p>
    <w:p w14:paraId="03DC2C99" w14:textId="2EBB98DB" w:rsidR="005B2F63" w:rsidRPr="005B2F63" w:rsidRDefault="00731309" w:rsidP="003A51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Calibri" w:hAnsi="Calibri" w:cs="Telefonica Text"/>
          <w:bCs/>
          <w:color w:val="000000"/>
          <w:sz w:val="28"/>
          <w:szCs w:val="28"/>
        </w:rPr>
        <w:t xml:space="preserve">La localidad cacereña de </w:t>
      </w:r>
      <w:r w:rsidR="00B917FB">
        <w:rPr>
          <w:rFonts w:ascii="Calibri" w:hAnsi="Calibri" w:cs="Telefonica Text"/>
          <w:bCs/>
          <w:color w:val="000000"/>
          <w:sz w:val="28"/>
          <w:szCs w:val="28"/>
        </w:rPr>
        <w:t>Mesas de Ibor</w:t>
      </w:r>
      <w:r w:rsidR="00D81F16">
        <w:rPr>
          <w:rFonts w:ascii="Calibri" w:hAnsi="Calibri" w:cs="Telefonica Text"/>
          <w:bCs/>
          <w:color w:val="000000"/>
          <w:sz w:val="28"/>
          <w:szCs w:val="28"/>
        </w:rPr>
        <w:t xml:space="preserve"> ya</w:t>
      </w:r>
      <w:r w:rsidR="00BD4C66" w:rsidRPr="005932F3">
        <w:rPr>
          <w:rFonts w:ascii="Calibri" w:hAnsi="Calibri" w:cs="Telefonica Text"/>
          <w:bCs/>
          <w:color w:val="000000"/>
          <w:sz w:val="28"/>
          <w:szCs w:val="28"/>
        </w:rPr>
        <w:t xml:space="preserve"> cuenta con esta tecnología de Telefónica. Así lo ha puesto de manifiesto el director de Telefónica en Extremadura, Guillermo Santamaría, en una reunión virtual que ha mantenido con </w:t>
      </w:r>
      <w:r w:rsidR="000A7FEC">
        <w:rPr>
          <w:rFonts w:ascii="Calibri" w:hAnsi="Calibri" w:cs="Telefonica Text"/>
          <w:bCs/>
          <w:color w:val="000000"/>
          <w:sz w:val="28"/>
          <w:szCs w:val="28"/>
        </w:rPr>
        <w:t>el alcalde</w:t>
      </w:r>
      <w:r w:rsidR="00BD4C66">
        <w:rPr>
          <w:rFonts w:ascii="Calibri" w:hAnsi="Calibri" w:cs="Telefonica Text"/>
          <w:bCs/>
          <w:color w:val="000000"/>
          <w:sz w:val="28"/>
          <w:szCs w:val="28"/>
        </w:rPr>
        <w:t xml:space="preserve"> de </w:t>
      </w:r>
      <w:r w:rsidR="004C55F2">
        <w:rPr>
          <w:rFonts w:ascii="Calibri" w:hAnsi="Calibri" w:cs="Telefonica Text"/>
          <w:bCs/>
          <w:color w:val="000000"/>
          <w:sz w:val="28"/>
          <w:szCs w:val="28"/>
        </w:rPr>
        <w:t>este municipio</w:t>
      </w:r>
      <w:r w:rsidR="00143E01">
        <w:rPr>
          <w:rFonts w:ascii="Calibri" w:hAnsi="Calibri" w:cs="Telefonica Text"/>
          <w:bCs/>
          <w:color w:val="000000"/>
          <w:sz w:val="28"/>
          <w:szCs w:val="28"/>
        </w:rPr>
        <w:t xml:space="preserve">, </w:t>
      </w:r>
      <w:r w:rsidR="00192D19">
        <w:rPr>
          <w:rFonts w:ascii="Calibri" w:hAnsi="Calibri" w:cs="Telefonica Text"/>
          <w:bCs/>
          <w:color w:val="000000"/>
          <w:sz w:val="28"/>
          <w:szCs w:val="28"/>
        </w:rPr>
        <w:t>Desiderio Montesino</w:t>
      </w:r>
      <w:r w:rsidR="00143E01">
        <w:rPr>
          <w:rFonts w:ascii="Calibri" w:hAnsi="Calibri" w:cs="Telefonica Text"/>
          <w:bCs/>
          <w:color w:val="000000"/>
          <w:sz w:val="28"/>
          <w:szCs w:val="28"/>
        </w:rPr>
        <w:t>.</w:t>
      </w:r>
    </w:p>
    <w:p w14:paraId="1200B393" w14:textId="14CCA90E" w:rsidR="00BD4C66" w:rsidRPr="005932F3" w:rsidRDefault="00BD4C66" w:rsidP="003A516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Lines="120" w:after="288" w:line="240" w:lineRule="auto"/>
        <w:jc w:val="both"/>
        <w:rPr>
          <w:rFonts w:ascii="Calibri" w:hAnsi="Calibri" w:cs="Telefonica Text"/>
          <w:bCs/>
          <w:color w:val="000000"/>
          <w:sz w:val="28"/>
          <w:szCs w:val="28"/>
        </w:rPr>
      </w:pPr>
      <w:r w:rsidRPr="005932F3">
        <w:rPr>
          <w:rFonts w:ascii="Calibri" w:hAnsi="Calibri" w:cs="Telefonica Text"/>
          <w:bCs/>
          <w:color w:val="000000"/>
          <w:sz w:val="28"/>
          <w:szCs w:val="28"/>
        </w:rPr>
        <w:t xml:space="preserve">La fibra óptica FTTH es actualmente la tecnología de conectividad de banda ancha fija más avanzada del mercado, que permite alcanzar hasta 1Gbps simétrico, proporcionando una experiencia diferencial a la hora de navegar por Internet, ver televisión de alta definición y jugar on line. </w:t>
      </w:r>
    </w:p>
    <w:p w14:paraId="7767E5FA" w14:textId="659BF3F2" w:rsidR="008166C6" w:rsidRPr="008166C6" w:rsidRDefault="00BD4C66" w:rsidP="003A516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Lines="120" w:after="288" w:line="240" w:lineRule="auto"/>
        <w:jc w:val="both"/>
        <w:rPr>
          <w:rFonts w:ascii="Calibri" w:hAnsi="Calibri" w:cs="Telefonica Text"/>
          <w:bCs/>
          <w:color w:val="000000"/>
          <w:sz w:val="28"/>
          <w:szCs w:val="28"/>
        </w:rPr>
      </w:pPr>
      <w:r w:rsidRPr="005932F3">
        <w:rPr>
          <w:rFonts w:ascii="Calibri" w:hAnsi="Calibri" w:cs="Telefonica Text"/>
          <w:bCs/>
          <w:color w:val="000000"/>
          <w:sz w:val="28"/>
          <w:szCs w:val="28"/>
        </w:rPr>
        <w:t>La banda ancha ultrarrápida FTTH proporciona el desarrollo social y el mejor acceso a la información, impulsa los negocios por las mejoras de su eficiencia y competitividad, gracias a la incorporación de servicios de alto valor añadido, como almacenamiento de datos o sistemas de seguridad. Telefónica está construyendo con inversión propia y participación en ayudas públicas una red totalmente nueva, que permite a los ciudadanos y al tejido empresarial de la ciudad, nuevas formas de trabajar y el acceso a todas las posibilidades del mundo digital (teleasistencia, telemedicina, teletrabajo, educación a distancia, videollamadas, etc.).</w:t>
      </w:r>
      <w:r w:rsidR="008166C6">
        <w:rPr>
          <w:rFonts w:ascii="Calibri" w:hAnsi="Calibri" w:cs="Telefonica Text"/>
          <w:bCs/>
          <w:color w:val="000000"/>
          <w:sz w:val="28"/>
          <w:szCs w:val="28"/>
        </w:rPr>
        <w:t xml:space="preserve"> </w:t>
      </w:r>
      <w:r w:rsidRPr="005932F3">
        <w:rPr>
          <w:rFonts w:ascii="Calibri" w:hAnsi="Calibri" w:cs="Telefonica Text"/>
          <w:bCs/>
          <w:color w:val="000000"/>
          <w:sz w:val="28"/>
          <w:szCs w:val="28"/>
        </w:rPr>
        <w:t xml:space="preserve">Asimismo, contribuye a lograr una administración más eficiente, ágil y cercana. </w:t>
      </w:r>
    </w:p>
    <w:p w14:paraId="0183758D" w14:textId="23B38B7F" w:rsidR="00BD4C66" w:rsidRPr="005932F3" w:rsidRDefault="00BD4C66" w:rsidP="003A516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Lines="120" w:after="288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5932F3">
        <w:rPr>
          <w:rFonts w:ascii="Calibri" w:hAnsi="Calibri" w:cs="Telefonica Text"/>
          <w:bCs/>
          <w:color w:val="000000"/>
          <w:sz w:val="28"/>
          <w:szCs w:val="28"/>
        </w:rPr>
        <w:t>Guillermo Santamaría ha agradecido “la colaboración del Ayuntamiento y la predisposición para la concesión de los permisos necesarios para llevar a cabo el despliegue”</w:t>
      </w:r>
      <w:r w:rsidR="0030000C">
        <w:rPr>
          <w:rFonts w:ascii="Calibri" w:hAnsi="Calibri" w:cs="Telefonica Text"/>
          <w:bCs/>
          <w:color w:val="000000"/>
          <w:sz w:val="28"/>
          <w:szCs w:val="28"/>
        </w:rPr>
        <w:t xml:space="preserve"> y ha recordado que la migración a la fibra de la línea fija no supone un </w:t>
      </w:r>
      <w:r w:rsidR="00BD064E">
        <w:rPr>
          <w:rFonts w:ascii="Calibri" w:hAnsi="Calibri" w:cs="Telefonica Text"/>
          <w:bCs/>
          <w:color w:val="000000"/>
          <w:sz w:val="28"/>
          <w:szCs w:val="28"/>
        </w:rPr>
        <w:t>incremento de coste si no se incluyen nuevos servicios</w:t>
      </w:r>
      <w:r w:rsidRPr="005932F3">
        <w:rPr>
          <w:rFonts w:ascii="Calibri" w:hAnsi="Calibri" w:cs="Telefonica Text"/>
          <w:bCs/>
          <w:color w:val="000000"/>
          <w:sz w:val="28"/>
          <w:szCs w:val="28"/>
        </w:rPr>
        <w:t>.</w:t>
      </w:r>
      <w:r w:rsidRPr="005932F3">
        <w:rPr>
          <w:rFonts w:ascii="Calibri" w:hAnsi="Calibri"/>
          <w:color w:val="000000"/>
          <w:sz w:val="28"/>
          <w:szCs w:val="28"/>
        </w:rPr>
        <w:t xml:space="preserve"> </w:t>
      </w:r>
    </w:p>
    <w:p w14:paraId="40FF655F" w14:textId="684FFBFC" w:rsidR="0066412B" w:rsidRPr="00EE3CDF" w:rsidRDefault="00BD4C66" w:rsidP="003A516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Lines="120" w:after="288" w:line="240" w:lineRule="auto"/>
        <w:jc w:val="both"/>
        <w:rPr>
          <w:rFonts w:ascii="Calibri" w:hAnsi="Calibri" w:cs="Telefonica Text"/>
          <w:bCs/>
          <w:sz w:val="28"/>
          <w:szCs w:val="28"/>
        </w:rPr>
      </w:pPr>
      <w:r w:rsidRPr="005932F3">
        <w:rPr>
          <w:rFonts w:ascii="Calibri" w:hAnsi="Calibri" w:cs="Telefonica Text"/>
          <w:bCs/>
          <w:color w:val="000000"/>
          <w:sz w:val="28"/>
          <w:szCs w:val="28"/>
        </w:rPr>
        <w:t xml:space="preserve">Los vecinos de </w:t>
      </w:r>
      <w:r w:rsidR="00601E2E">
        <w:rPr>
          <w:rFonts w:ascii="Calibri" w:hAnsi="Calibri" w:cs="Telefonica Text"/>
          <w:bCs/>
          <w:color w:val="000000"/>
          <w:sz w:val="28"/>
          <w:szCs w:val="28"/>
        </w:rPr>
        <w:t>Mesas de Ibor</w:t>
      </w:r>
      <w:r w:rsidR="00365087">
        <w:rPr>
          <w:rFonts w:ascii="Calibri" w:hAnsi="Calibri" w:cs="Telefonica Text"/>
          <w:bCs/>
          <w:color w:val="000000"/>
          <w:sz w:val="28"/>
          <w:szCs w:val="28"/>
        </w:rPr>
        <w:t xml:space="preserve"> </w:t>
      </w:r>
      <w:r w:rsidRPr="005932F3">
        <w:rPr>
          <w:rFonts w:ascii="Calibri" w:hAnsi="Calibri" w:cs="Telefonica Text"/>
          <w:bCs/>
          <w:color w:val="000000"/>
          <w:sz w:val="28"/>
          <w:szCs w:val="28"/>
        </w:rPr>
        <w:t>que quieran contratar este servicio lo pueden hacer llamando al 1004 o en las tiendas Movistar más cerc</w:t>
      </w:r>
      <w:r w:rsidRPr="008C5331">
        <w:rPr>
          <w:rFonts w:ascii="Calibri" w:hAnsi="Calibri" w:cs="Telefonica Text"/>
          <w:bCs/>
          <w:sz w:val="28"/>
          <w:szCs w:val="28"/>
        </w:rPr>
        <w:t>anas</w:t>
      </w:r>
      <w:r>
        <w:rPr>
          <w:rFonts w:ascii="Calibri" w:hAnsi="Calibri" w:cs="Telefonica Text"/>
          <w:bCs/>
          <w:sz w:val="28"/>
          <w:szCs w:val="28"/>
        </w:rPr>
        <w:t>.</w:t>
      </w:r>
    </w:p>
    <w:sectPr w:rsidR="0066412B" w:rsidRPr="00EE3CDF" w:rsidSect="001B19B9">
      <w:footerReference w:type="default" r:id="rId14"/>
      <w:pgSz w:w="11906" w:h="16838"/>
      <w:pgMar w:top="454" w:right="1701" w:bottom="1418" w:left="170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1656" w14:textId="77777777" w:rsidR="001D3BF3" w:rsidRDefault="001D3BF3" w:rsidP="008B12E9">
      <w:pPr>
        <w:spacing w:after="0" w:line="240" w:lineRule="auto"/>
      </w:pPr>
      <w:r>
        <w:separator/>
      </w:r>
    </w:p>
  </w:endnote>
  <w:endnote w:type="continuationSeparator" w:id="0">
    <w:p w14:paraId="2AA21D31" w14:textId="77777777" w:rsidR="001D3BF3" w:rsidRDefault="001D3BF3" w:rsidP="008B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fonica Light">
    <w:altName w:val="Calibri"/>
    <w:charset w:val="00"/>
    <w:family w:val="auto"/>
    <w:pitch w:val="variable"/>
    <w:sig w:usb0="A000002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fonica">
    <w:altName w:val="Calibri"/>
    <w:charset w:val="00"/>
    <w:family w:val="auto"/>
    <w:pitch w:val="variable"/>
    <w:sig w:usb0="A000002F" w:usb1="4000204A" w:usb2="00000000" w:usb3="00000000" w:csb0="00000093" w:csb1="00000000"/>
  </w:font>
  <w:font w:name="Telefonica Text">
    <w:altName w:val="Franklin Gothic Medium Cond"/>
    <w:charset w:val="00"/>
    <w:family w:val="auto"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9E30" w14:textId="77777777" w:rsidR="00CE1185" w:rsidRPr="000604B9" w:rsidRDefault="00CE1185" w:rsidP="00CE1185">
    <w:pPr>
      <w:pStyle w:val="Piedepgina"/>
      <w:rPr>
        <w:rFonts w:ascii="Calibri" w:hAnsi="Calibri"/>
        <w:color w:val="4F81BD"/>
        <w:sz w:val="20"/>
      </w:rPr>
    </w:pPr>
    <w:r w:rsidRPr="000604B9">
      <w:rPr>
        <w:rFonts w:ascii="Calibri" w:hAnsi="Calibri"/>
        <w:color w:val="4F81BD"/>
        <w:sz w:val="20"/>
      </w:rPr>
      <w:t>Telefónica España</w:t>
    </w:r>
  </w:p>
  <w:p w14:paraId="166C5867" w14:textId="77777777" w:rsidR="00CE1185" w:rsidRPr="000604B9" w:rsidRDefault="00CE1185" w:rsidP="00CE1185">
    <w:pPr>
      <w:pStyle w:val="Piedepgina"/>
      <w:rPr>
        <w:rFonts w:ascii="Calibri" w:hAnsi="Calibri"/>
        <w:color w:val="4F81BD"/>
        <w:sz w:val="20"/>
      </w:rPr>
    </w:pPr>
    <w:r w:rsidRPr="000604B9">
      <w:rPr>
        <w:rFonts w:ascii="Calibri" w:hAnsi="Calibri"/>
        <w:color w:val="4F81BD"/>
        <w:sz w:val="20"/>
      </w:rPr>
      <w:t>Delegación de Comunicación en Extremadura</w:t>
    </w:r>
  </w:p>
  <w:p w14:paraId="55882D67" w14:textId="67305D8D" w:rsidR="00CE1185" w:rsidRPr="000604B9" w:rsidRDefault="00AF6E03" w:rsidP="00CE1185">
    <w:pPr>
      <w:pStyle w:val="Piedepgina"/>
      <w:rPr>
        <w:rFonts w:ascii="Calibri" w:hAnsi="Calibri"/>
        <w:color w:val="4F81BD"/>
        <w:sz w:val="20"/>
      </w:rPr>
    </w:pPr>
    <w:r>
      <w:rPr>
        <w:rFonts w:ascii="Calibri" w:hAnsi="Calibri"/>
        <w:color w:val="4F81BD"/>
        <w:sz w:val="20"/>
      </w:rPr>
      <w:t>Juan Francisco Caro</w:t>
    </w:r>
    <w:r w:rsidR="00CE1185" w:rsidRPr="000604B9">
      <w:rPr>
        <w:rFonts w:ascii="Calibri" w:hAnsi="Calibri"/>
        <w:color w:val="4F81BD"/>
        <w:sz w:val="20"/>
      </w:rPr>
      <w:t xml:space="preserve">. Tlf.: </w:t>
    </w:r>
    <w:r>
      <w:rPr>
        <w:rFonts w:ascii="Calibri" w:hAnsi="Calibri"/>
        <w:color w:val="4F81BD"/>
        <w:sz w:val="20"/>
      </w:rPr>
      <w:t>627 738 156</w:t>
    </w:r>
  </w:p>
  <w:p w14:paraId="6442A06B" w14:textId="77777777" w:rsidR="00CE1185" w:rsidRPr="000604B9" w:rsidRDefault="00CE1185" w:rsidP="00CE1185">
    <w:pPr>
      <w:rPr>
        <w:rFonts w:ascii="Calibri" w:hAnsi="Calibri"/>
        <w:lang w:val="pt-BR"/>
      </w:rPr>
    </w:pPr>
    <w:r w:rsidRPr="000604B9">
      <w:rPr>
        <w:rFonts w:ascii="Calibri" w:hAnsi="Calibri"/>
        <w:color w:val="4F81BD"/>
        <w:sz w:val="20"/>
      </w:rPr>
      <w:t xml:space="preserve">Correo-e: </w:t>
    </w:r>
    <w:r w:rsidRPr="009B2C03">
      <w:rPr>
        <w:rFonts w:ascii="Calibri" w:hAnsi="Calibri"/>
        <w:color w:val="4F81BD"/>
        <w:sz w:val="20"/>
      </w:rPr>
      <w:t>telefonicaextremadura@strategocyc.com</w:t>
    </w:r>
  </w:p>
  <w:p w14:paraId="4E02ED55" w14:textId="77777777" w:rsidR="00D13B4E" w:rsidRPr="00CE1185" w:rsidRDefault="00D13B4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D678" w14:textId="77777777" w:rsidR="001D3BF3" w:rsidRDefault="001D3BF3" w:rsidP="008B12E9">
      <w:pPr>
        <w:spacing w:after="0" w:line="240" w:lineRule="auto"/>
      </w:pPr>
      <w:r>
        <w:separator/>
      </w:r>
    </w:p>
  </w:footnote>
  <w:footnote w:type="continuationSeparator" w:id="0">
    <w:p w14:paraId="5612989C" w14:textId="77777777" w:rsidR="001D3BF3" w:rsidRDefault="001D3BF3" w:rsidP="008B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73DC"/>
    <w:multiLevelType w:val="hybridMultilevel"/>
    <w:tmpl w:val="32D0D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6FC6"/>
    <w:multiLevelType w:val="hybridMultilevel"/>
    <w:tmpl w:val="4FD4F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40"/>
    <w:rsid w:val="000168AD"/>
    <w:rsid w:val="00074170"/>
    <w:rsid w:val="00075DF8"/>
    <w:rsid w:val="000A7FEC"/>
    <w:rsid w:val="000B20EF"/>
    <w:rsid w:val="000B44FA"/>
    <w:rsid w:val="000F07DD"/>
    <w:rsid w:val="0013276D"/>
    <w:rsid w:val="00136E24"/>
    <w:rsid w:val="00143E01"/>
    <w:rsid w:val="00155F4A"/>
    <w:rsid w:val="00157352"/>
    <w:rsid w:val="0016317A"/>
    <w:rsid w:val="00163C65"/>
    <w:rsid w:val="0017063C"/>
    <w:rsid w:val="00192D19"/>
    <w:rsid w:val="001A5251"/>
    <w:rsid w:val="001B19B9"/>
    <w:rsid w:val="001B74ED"/>
    <w:rsid w:val="001D3BF3"/>
    <w:rsid w:val="001F5E61"/>
    <w:rsid w:val="00204707"/>
    <w:rsid w:val="00204C9F"/>
    <w:rsid w:val="00224A89"/>
    <w:rsid w:val="00232E2A"/>
    <w:rsid w:val="00251E2C"/>
    <w:rsid w:val="00265CA3"/>
    <w:rsid w:val="00267F98"/>
    <w:rsid w:val="00292130"/>
    <w:rsid w:val="002A6151"/>
    <w:rsid w:val="0030000C"/>
    <w:rsid w:val="00313CE9"/>
    <w:rsid w:val="00330D9F"/>
    <w:rsid w:val="0033119D"/>
    <w:rsid w:val="00347382"/>
    <w:rsid w:val="00357336"/>
    <w:rsid w:val="003622C5"/>
    <w:rsid w:val="00365087"/>
    <w:rsid w:val="00377AF9"/>
    <w:rsid w:val="00380F21"/>
    <w:rsid w:val="003A5168"/>
    <w:rsid w:val="003E0871"/>
    <w:rsid w:val="004056E3"/>
    <w:rsid w:val="00422225"/>
    <w:rsid w:val="004355A7"/>
    <w:rsid w:val="00444FA8"/>
    <w:rsid w:val="004941FB"/>
    <w:rsid w:val="004A4028"/>
    <w:rsid w:val="004C0D18"/>
    <w:rsid w:val="004C31DA"/>
    <w:rsid w:val="004C55F2"/>
    <w:rsid w:val="004D532E"/>
    <w:rsid w:val="004F6A69"/>
    <w:rsid w:val="005047B3"/>
    <w:rsid w:val="005247A0"/>
    <w:rsid w:val="0052776B"/>
    <w:rsid w:val="00537F2E"/>
    <w:rsid w:val="005478E0"/>
    <w:rsid w:val="00552FA2"/>
    <w:rsid w:val="00556BCB"/>
    <w:rsid w:val="00557404"/>
    <w:rsid w:val="00562BE0"/>
    <w:rsid w:val="00563257"/>
    <w:rsid w:val="00567AD8"/>
    <w:rsid w:val="0057375B"/>
    <w:rsid w:val="0059534B"/>
    <w:rsid w:val="005B2F63"/>
    <w:rsid w:val="005D452D"/>
    <w:rsid w:val="005E0F79"/>
    <w:rsid w:val="005E487B"/>
    <w:rsid w:val="005E71BE"/>
    <w:rsid w:val="005F277F"/>
    <w:rsid w:val="005F44B2"/>
    <w:rsid w:val="00601E2E"/>
    <w:rsid w:val="0064147B"/>
    <w:rsid w:val="00644816"/>
    <w:rsid w:val="00652A8E"/>
    <w:rsid w:val="00652EB0"/>
    <w:rsid w:val="0066412B"/>
    <w:rsid w:val="00694C11"/>
    <w:rsid w:val="00697567"/>
    <w:rsid w:val="006C2691"/>
    <w:rsid w:val="006C707F"/>
    <w:rsid w:val="006E463D"/>
    <w:rsid w:val="006E5026"/>
    <w:rsid w:val="006F452F"/>
    <w:rsid w:val="00715F34"/>
    <w:rsid w:val="0071767D"/>
    <w:rsid w:val="00731309"/>
    <w:rsid w:val="00733C81"/>
    <w:rsid w:val="00741094"/>
    <w:rsid w:val="00753775"/>
    <w:rsid w:val="00753D0C"/>
    <w:rsid w:val="00775CED"/>
    <w:rsid w:val="007A4431"/>
    <w:rsid w:val="007B46E6"/>
    <w:rsid w:val="007C54B3"/>
    <w:rsid w:val="007D2327"/>
    <w:rsid w:val="007F7CC1"/>
    <w:rsid w:val="008166C6"/>
    <w:rsid w:val="00816CE2"/>
    <w:rsid w:val="0087475E"/>
    <w:rsid w:val="0089306D"/>
    <w:rsid w:val="008A5B0A"/>
    <w:rsid w:val="008B12E9"/>
    <w:rsid w:val="008C1083"/>
    <w:rsid w:val="008C3A20"/>
    <w:rsid w:val="008C7EEC"/>
    <w:rsid w:val="008E3AEC"/>
    <w:rsid w:val="009120FC"/>
    <w:rsid w:val="00916900"/>
    <w:rsid w:val="0092530B"/>
    <w:rsid w:val="00926E7A"/>
    <w:rsid w:val="00940835"/>
    <w:rsid w:val="00944CB5"/>
    <w:rsid w:val="0095022D"/>
    <w:rsid w:val="00996F56"/>
    <w:rsid w:val="009A6B3F"/>
    <w:rsid w:val="009B54EC"/>
    <w:rsid w:val="009D0D6E"/>
    <w:rsid w:val="009D24D9"/>
    <w:rsid w:val="009D27EC"/>
    <w:rsid w:val="009E61E8"/>
    <w:rsid w:val="009F2B06"/>
    <w:rsid w:val="00A02C11"/>
    <w:rsid w:val="00A05162"/>
    <w:rsid w:val="00A05D7B"/>
    <w:rsid w:val="00A112E0"/>
    <w:rsid w:val="00A414BB"/>
    <w:rsid w:val="00A41B4E"/>
    <w:rsid w:val="00A47C1D"/>
    <w:rsid w:val="00A57B7D"/>
    <w:rsid w:val="00A60141"/>
    <w:rsid w:val="00A73BC9"/>
    <w:rsid w:val="00A85FBB"/>
    <w:rsid w:val="00A873D3"/>
    <w:rsid w:val="00A97484"/>
    <w:rsid w:val="00AC7619"/>
    <w:rsid w:val="00AD2546"/>
    <w:rsid w:val="00AD6B4A"/>
    <w:rsid w:val="00AE65AA"/>
    <w:rsid w:val="00AE6BD5"/>
    <w:rsid w:val="00AE78D6"/>
    <w:rsid w:val="00AF14DE"/>
    <w:rsid w:val="00AF4F40"/>
    <w:rsid w:val="00AF6E03"/>
    <w:rsid w:val="00B17B26"/>
    <w:rsid w:val="00B21D79"/>
    <w:rsid w:val="00B434B5"/>
    <w:rsid w:val="00B57476"/>
    <w:rsid w:val="00B60920"/>
    <w:rsid w:val="00B71202"/>
    <w:rsid w:val="00B82E6E"/>
    <w:rsid w:val="00B917FB"/>
    <w:rsid w:val="00BA0D34"/>
    <w:rsid w:val="00BA3101"/>
    <w:rsid w:val="00BB2FE5"/>
    <w:rsid w:val="00BB4A01"/>
    <w:rsid w:val="00BB72F9"/>
    <w:rsid w:val="00BD064E"/>
    <w:rsid w:val="00BD4C66"/>
    <w:rsid w:val="00BE0E92"/>
    <w:rsid w:val="00BE2037"/>
    <w:rsid w:val="00BF07CC"/>
    <w:rsid w:val="00C03AB1"/>
    <w:rsid w:val="00C048D9"/>
    <w:rsid w:val="00C2181D"/>
    <w:rsid w:val="00C34E51"/>
    <w:rsid w:val="00C47CAA"/>
    <w:rsid w:val="00C5065D"/>
    <w:rsid w:val="00C5330B"/>
    <w:rsid w:val="00C77AF5"/>
    <w:rsid w:val="00C938DB"/>
    <w:rsid w:val="00CA5A77"/>
    <w:rsid w:val="00CC087F"/>
    <w:rsid w:val="00CD47D9"/>
    <w:rsid w:val="00CE1185"/>
    <w:rsid w:val="00D11F5C"/>
    <w:rsid w:val="00D13B4E"/>
    <w:rsid w:val="00D21784"/>
    <w:rsid w:val="00D25890"/>
    <w:rsid w:val="00D30BF1"/>
    <w:rsid w:val="00D63DA9"/>
    <w:rsid w:val="00D65FF0"/>
    <w:rsid w:val="00D81F16"/>
    <w:rsid w:val="00DB1382"/>
    <w:rsid w:val="00DB3B3F"/>
    <w:rsid w:val="00DC22FC"/>
    <w:rsid w:val="00DE121D"/>
    <w:rsid w:val="00E04E29"/>
    <w:rsid w:val="00E10884"/>
    <w:rsid w:val="00E169FB"/>
    <w:rsid w:val="00E3307D"/>
    <w:rsid w:val="00E53E6F"/>
    <w:rsid w:val="00E8694C"/>
    <w:rsid w:val="00E87EBD"/>
    <w:rsid w:val="00EB6C45"/>
    <w:rsid w:val="00EC35EE"/>
    <w:rsid w:val="00EE2427"/>
    <w:rsid w:val="00EE3CDF"/>
    <w:rsid w:val="00EF1CAF"/>
    <w:rsid w:val="00EF2638"/>
    <w:rsid w:val="00F02F07"/>
    <w:rsid w:val="00F1672D"/>
    <w:rsid w:val="00F43E8C"/>
    <w:rsid w:val="00F81AB1"/>
    <w:rsid w:val="00FB6324"/>
    <w:rsid w:val="00FC60FB"/>
    <w:rsid w:val="00FD634A"/>
    <w:rsid w:val="00FE2F1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F7FBE"/>
  <w15:chartTrackingRefBased/>
  <w15:docId w15:val="{25120B74-A628-4A7D-8ED2-E22C353C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12E9"/>
    <w:rPr>
      <w:color w:val="019DF4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12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77A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B4E"/>
  </w:style>
  <w:style w:type="paragraph" w:styleId="Piedepgina">
    <w:name w:val="footer"/>
    <w:basedOn w:val="Normal"/>
    <w:link w:val="PiedepginaCar"/>
    <w:uiPriority w:val="99"/>
    <w:unhideWhenUsed/>
    <w:rsid w:val="00D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B4E"/>
  </w:style>
  <w:style w:type="paragraph" w:customStyle="1" w:styleId="Cuadrculamedia1-nfasis21">
    <w:name w:val="Cuadrícula media 1 - Énfasis 21"/>
    <w:basedOn w:val="Normal"/>
    <w:qFormat/>
    <w:rsid w:val="00C47CA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MOVISTAR">
      <a:dk1>
        <a:srgbClr val="019DF4"/>
      </a:dk1>
      <a:lt1>
        <a:srgbClr val="019DF4"/>
      </a:lt1>
      <a:dk2>
        <a:srgbClr val="FFFFFF"/>
      </a:dk2>
      <a:lt2>
        <a:srgbClr val="FFFFFF"/>
      </a:lt2>
      <a:accent1>
        <a:srgbClr val="019DF4"/>
      </a:accent1>
      <a:accent2>
        <a:srgbClr val="0B2739"/>
      </a:accent2>
      <a:accent3>
        <a:srgbClr val="5CB615"/>
      </a:accent3>
      <a:accent4>
        <a:srgbClr val="E63780"/>
      </a:accent4>
      <a:accent5>
        <a:srgbClr val="5B9BD5"/>
      </a:accent5>
      <a:accent6>
        <a:srgbClr val="F28D15"/>
      </a:accent6>
      <a:hlink>
        <a:srgbClr val="019DF4"/>
      </a:hlink>
      <a:folHlink>
        <a:srgbClr val="019DF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D8F41DEBB324A934C6E0A14C4DF95" ma:contentTypeVersion="13" ma:contentTypeDescription="Create a new document." ma:contentTypeScope="" ma:versionID="1972dbec85795c95ada009edf813744e">
  <xsd:schema xmlns:xsd="http://www.w3.org/2001/XMLSchema" xmlns:xs="http://www.w3.org/2001/XMLSchema" xmlns:p="http://schemas.microsoft.com/office/2006/metadata/properties" xmlns:ns3="86968fc7-4838-4546-8026-0701a3f67ba3" xmlns:ns4="401c4a2b-795c-4eff-bc88-2a4bcec8df03" targetNamespace="http://schemas.microsoft.com/office/2006/metadata/properties" ma:root="true" ma:fieldsID="3d54bd35def1694134fa4292e5946c64" ns3:_="" ns4:_="">
    <xsd:import namespace="86968fc7-4838-4546-8026-0701a3f67ba3"/>
    <xsd:import namespace="401c4a2b-795c-4eff-bc88-2a4bcec8df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68fc7-4838-4546-8026-0701a3f67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c4a2b-795c-4eff-bc88-2a4bcec8d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4B53C-FD17-4790-BDF9-B1F7BA5DE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AC26B-78FC-4072-BCE4-80BC798C3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B22EB-44B0-4E8C-992A-6F40317D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68fc7-4838-4546-8026-0701a3f67ba3"/>
    <ds:schemaRef ds:uri="401c4a2b-795c-4eff-bc88-2a4bcec8d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5C7F8-E78A-422C-8764-14FD87C488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ALONSO MORANTE</dc:creator>
  <cp:keywords/>
  <dc:description/>
  <cp:lastModifiedBy>Juan Francisco Caro</cp:lastModifiedBy>
  <cp:revision>6</cp:revision>
  <dcterms:created xsi:type="dcterms:W3CDTF">2021-11-23T17:18:00Z</dcterms:created>
  <dcterms:modified xsi:type="dcterms:W3CDTF">2021-11-23T17:22:00Z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0x010100730D8F41DEBB324A934C6E0A14C4DF95</vt:lpwstr>
  </property>
</Properties>
</file>