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EDE" w:rsidRPr="00133EDE" w:rsidRDefault="00133EDE" w:rsidP="00133E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8495"/>
        <w:gridCol w:w="3"/>
        <w:gridCol w:w="3"/>
        <w:gridCol w:w="3"/>
      </w:tblGrid>
      <w:tr w:rsidR="00133EDE" w:rsidRPr="00133EDE" w:rsidTr="00133EDE">
        <w:tc>
          <w:tcPr>
            <w:tcW w:w="15809" w:type="dxa"/>
            <w:noWrap/>
            <w:hideMark/>
          </w:tcPr>
          <w:p w:rsidR="00133EDE" w:rsidRPr="00133EDE" w:rsidRDefault="00133EDE" w:rsidP="00133EDE">
            <w:pPr>
              <w:spacing w:after="0" w:line="240" w:lineRule="atLeast"/>
              <w:rPr>
                <w:rFonts w:ascii="Helvetica" w:eastAsia="Times New Roman" w:hAnsi="Helvetica" w:cs="Helvetica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133EDE" w:rsidRPr="00133EDE" w:rsidRDefault="00133EDE" w:rsidP="00133EDE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133EDE" w:rsidRPr="00133EDE" w:rsidRDefault="00133EDE" w:rsidP="00133EDE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33EDE" w:rsidRPr="00133EDE" w:rsidRDefault="00133EDE" w:rsidP="00133EDE">
            <w:pPr>
              <w:spacing w:after="0" w:line="216" w:lineRule="atLeast"/>
              <w:jc w:val="center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</w:rPr>
            </w:pPr>
          </w:p>
        </w:tc>
      </w:tr>
      <w:tr w:rsidR="00133EDE" w:rsidRPr="00133EDE" w:rsidTr="00133EDE">
        <w:tc>
          <w:tcPr>
            <w:tcW w:w="0" w:type="auto"/>
            <w:gridSpan w:val="3"/>
            <w:vAlign w:val="center"/>
            <w:hideMark/>
          </w:tcPr>
          <w:p w:rsidR="00133EDE" w:rsidRPr="00133EDE" w:rsidRDefault="00133EDE" w:rsidP="00133EDE">
            <w:pPr>
              <w:spacing w:after="0" w:line="240" w:lineRule="auto"/>
              <w:rPr>
                <w:rFonts w:ascii="Helvetica" w:eastAsia="Times New Roman" w:hAnsi="Helvetica" w:cs="Helvetica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3EDE" w:rsidRPr="00133EDE" w:rsidRDefault="00133EDE" w:rsidP="00133EDE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</w:rPr>
            </w:pPr>
          </w:p>
        </w:tc>
      </w:tr>
    </w:tbl>
    <w:p w:rsidR="00133EDE" w:rsidRPr="00133EDE" w:rsidRDefault="00133EDE" w:rsidP="00133E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133EDE">
        <w:rPr>
          <w:rFonts w:ascii="Arial" w:eastAsia="Times New Roman" w:hAnsi="Arial" w:cs="Arial"/>
          <w:color w:val="222222"/>
          <w:sz w:val="24"/>
          <w:szCs w:val="24"/>
        </w:rPr>
        <w:t xml:space="preserve">Buenos días a </w:t>
      </w:r>
      <w:proofErr w:type="spellStart"/>
      <w:r w:rsidRPr="00133EDE">
        <w:rPr>
          <w:rFonts w:ascii="Arial" w:eastAsia="Times New Roman" w:hAnsi="Arial" w:cs="Arial"/>
          <w:color w:val="222222"/>
          <w:sz w:val="24"/>
          <w:szCs w:val="24"/>
        </w:rPr>
        <w:t>tod@s</w:t>
      </w:r>
      <w:proofErr w:type="spellEnd"/>
      <w:r w:rsidRPr="00133EDE">
        <w:rPr>
          <w:rFonts w:ascii="Arial" w:eastAsia="Times New Roman" w:hAnsi="Arial" w:cs="Arial"/>
          <w:color w:val="222222"/>
          <w:sz w:val="24"/>
          <w:szCs w:val="24"/>
        </w:rPr>
        <w:t xml:space="preserve">. Nos llega este aviso (Relativo a la ampliación de plazo de solicitud de ayudas hasta el </w:t>
      </w:r>
      <w:proofErr w:type="spellStart"/>
      <w:r w:rsidRPr="00133EDE">
        <w:rPr>
          <w:rFonts w:ascii="Arial" w:eastAsia="Times New Roman" w:hAnsi="Arial" w:cs="Arial"/>
          <w:color w:val="222222"/>
          <w:sz w:val="24"/>
          <w:szCs w:val="24"/>
        </w:rPr>
        <w:t>proximo</w:t>
      </w:r>
      <w:proofErr w:type="spellEnd"/>
      <w:r w:rsidRPr="00133EDE">
        <w:rPr>
          <w:rFonts w:ascii="Arial" w:eastAsia="Times New Roman" w:hAnsi="Arial" w:cs="Arial"/>
          <w:color w:val="222222"/>
          <w:sz w:val="24"/>
          <w:szCs w:val="24"/>
        </w:rPr>
        <w:t xml:space="preserve"> día 10 de agosto) desde el Departamento de Vertebración del Territorio, Movilidad y Vivienda del Gobierno de Aragón, queremos poner en conocimiento de los posibles interesados que se ha aprobado una ampliación del plazo de presentación de solicitudes a las convocatorias del fondo de cohesión territorial, mediante orden del Consejero publicada el 31 de julio de 2020 en el Boletín Oficial de Aragón.</w:t>
      </w:r>
      <w:r w:rsidRPr="00133EDE">
        <w:rPr>
          <w:rFonts w:ascii="Arial" w:eastAsia="Times New Roman" w:hAnsi="Arial" w:cs="Arial"/>
          <w:color w:val="222222"/>
          <w:sz w:val="24"/>
          <w:szCs w:val="24"/>
        </w:rPr>
        <w:br/>
        <w:t>La ampliación del plazo será efectiva del 1 al 10 de agosto. La finalidad básica de la ampliación es facilitar una mayor accesibilidad de los potenciales beneficiarios, favoreciendo la participación en la convocatoria y apoyando inversiones y actividades en el medio rural. El procedimiento de solicitud telemático es obligatorio para asociaciones y empresas, mientras que los particulares pueden solicitar la ayuda también por procedimiento administrativo en el Registro General del Gobierno de Aragón.</w:t>
      </w:r>
      <w:r w:rsidRPr="00133ED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33EDE">
        <w:rPr>
          <w:rFonts w:ascii="Arial" w:eastAsia="Times New Roman" w:hAnsi="Arial" w:cs="Arial"/>
          <w:color w:val="222222"/>
          <w:sz w:val="24"/>
          <w:szCs w:val="24"/>
        </w:rPr>
        <w:br/>
        <w:t xml:space="preserve">Los fondos de cohesión territorial 2020 reúnen nueve posibles líneas de financiación, 5 para empresas, 3 para asociaciones y 1 para particulares. Los proyectos presentados se financian al 100% (cada línea tiene un mínimo y un máximo de ayuda a conceder) y se pueden solicitar en los municipios y asentamientos aragoneses con menor desarrollo territorial. Las ayudas del fondo de cohesión territorial están destinadas a actuaciones de “microcirugía” en nuestro medio rural más </w:t>
      </w:r>
      <w:proofErr w:type="spellStart"/>
      <w:r w:rsidRPr="00133EDE">
        <w:rPr>
          <w:rFonts w:ascii="Arial" w:eastAsia="Times New Roman" w:hAnsi="Arial" w:cs="Arial"/>
          <w:color w:val="222222"/>
          <w:sz w:val="24"/>
          <w:szCs w:val="24"/>
        </w:rPr>
        <w:t>debilitado.Las</w:t>
      </w:r>
      <w:proofErr w:type="spellEnd"/>
      <w:r w:rsidRPr="00133EDE">
        <w:rPr>
          <w:rFonts w:ascii="Arial" w:eastAsia="Times New Roman" w:hAnsi="Arial" w:cs="Arial"/>
          <w:color w:val="222222"/>
          <w:sz w:val="24"/>
          <w:szCs w:val="24"/>
        </w:rPr>
        <w:t xml:space="preserve"> actuaciones apuestan por ir más allá de lo convencional, favoreciendo proyectos que combinen varias actuaciones, generando oportunidades en nuevos sectores que aprovechen los recursos </w:t>
      </w:r>
      <w:proofErr w:type="gramStart"/>
      <w:r w:rsidRPr="00133EDE">
        <w:rPr>
          <w:rFonts w:ascii="Arial" w:eastAsia="Times New Roman" w:hAnsi="Arial" w:cs="Arial"/>
          <w:color w:val="222222"/>
          <w:sz w:val="24"/>
          <w:szCs w:val="24"/>
        </w:rPr>
        <w:t>endógenos</w:t>
      </w:r>
      <w:proofErr w:type="gramEnd"/>
      <w:r w:rsidRPr="00133EDE">
        <w:rPr>
          <w:rFonts w:ascii="Arial" w:eastAsia="Times New Roman" w:hAnsi="Arial" w:cs="Arial"/>
          <w:color w:val="222222"/>
          <w:sz w:val="24"/>
          <w:szCs w:val="24"/>
        </w:rPr>
        <w:t xml:space="preserve"> rurales del entorno más cercano.</w:t>
      </w:r>
      <w:r w:rsidRPr="00133EDE">
        <w:rPr>
          <w:rFonts w:ascii="Arial" w:eastAsia="Times New Roman" w:hAnsi="Arial" w:cs="Arial"/>
          <w:color w:val="222222"/>
          <w:sz w:val="24"/>
          <w:szCs w:val="24"/>
        </w:rPr>
        <w:br/>
        <w:t>Para obtener toda la información de las convocatorias y entrar al tramitador, pueden abrir el siguiente enlace web: </w:t>
      </w:r>
      <w:hyperlink r:id="rId4" w:tgtFrame="_blank" w:history="1">
        <w:r w:rsidRPr="00133ED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http://observatoriopoblacion.aragon.es/ayudas-2020/</w:t>
        </w:r>
      </w:hyperlink>
      <w:r w:rsidRPr="00133EDE">
        <w:rPr>
          <w:rFonts w:ascii="Arial" w:eastAsia="Times New Roman" w:hAnsi="Arial" w:cs="Arial"/>
          <w:color w:val="222222"/>
          <w:sz w:val="24"/>
          <w:szCs w:val="24"/>
        </w:rPr>
        <w:br/>
        <w:t>Listado asentamientos y municipios elegibles: </w:t>
      </w:r>
      <w:hyperlink r:id="rId5" w:tgtFrame="_blank" w:history="1">
        <w:r w:rsidRPr="00133ED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http://observatoriopoblacion.aragon.es/wp-content/uploads/2020/07/asentamientos_elegibles_alfabetico.pdf</w:t>
        </w:r>
      </w:hyperlink>
      <w:r w:rsidRPr="00133EDE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133EDE" w:rsidRPr="00133EDE" w:rsidRDefault="00133EDE" w:rsidP="00133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D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Las convocatorias reúnen las siguientes líneas de financiación:</w:t>
      </w:r>
      <w:r w:rsidRPr="00133ED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33ED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Convocatoria empresas: 1- Creación de pymes de economía social (hasta 5.000€ y con la obligación de presentarla junto a una línea de inversión), 2- Inversión en atención a domicilio y servicios complementarios (hasta 20.000€), 3- Inversión en transformación producto agroecológico y alimento artesano (hasta 20.000€), 4- Inversión para favorecer servicios ambulantes (hasta 20.000€)</w:t>
      </w:r>
      <w:r w:rsidRPr="00133ED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33ED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Convocatoria asociaciones: 1- Cursos de formación de autoempleo femenino (hasta 10.000€), 2- Promoción de actividades culturales en el medio rural (hasta 10.000€), 3- Inversiones para creación de entornos adaptados a personas mayores o dependientes (ÚNICA MEDIDA QUE SOLICITAN PARTICULARES, hasta 10.000€), 4- Reforzar servicios destinados al transporte social adaptado (hasta 20.000€)</w:t>
      </w:r>
    </w:p>
    <w:p w:rsidR="009B3D1D" w:rsidRDefault="009B3D1D"/>
    <w:sectPr w:rsidR="009B3D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>
    <w:useFELayout/>
  </w:compat>
  <w:rsids>
    <w:rsidRoot w:val="00133EDE"/>
    <w:rsid w:val="00133EDE"/>
    <w:rsid w:val="009B3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33E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33ED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Fuentedeprrafopredeter"/>
    <w:rsid w:val="00133EDE"/>
  </w:style>
  <w:style w:type="character" w:customStyle="1" w:styleId="gd">
    <w:name w:val="gd"/>
    <w:basedOn w:val="Fuentedeprrafopredeter"/>
    <w:rsid w:val="00133EDE"/>
  </w:style>
  <w:style w:type="character" w:customStyle="1" w:styleId="go">
    <w:name w:val="go"/>
    <w:basedOn w:val="Fuentedeprrafopredeter"/>
    <w:rsid w:val="00133EDE"/>
  </w:style>
  <w:style w:type="character" w:customStyle="1" w:styleId="g3">
    <w:name w:val="g3"/>
    <w:basedOn w:val="Fuentedeprrafopredeter"/>
    <w:rsid w:val="00133EDE"/>
  </w:style>
  <w:style w:type="character" w:customStyle="1" w:styleId="hb">
    <w:name w:val="hb"/>
    <w:basedOn w:val="Fuentedeprrafopredeter"/>
    <w:rsid w:val="00133EDE"/>
  </w:style>
  <w:style w:type="character" w:customStyle="1" w:styleId="g2">
    <w:name w:val="g2"/>
    <w:basedOn w:val="Fuentedeprrafopredeter"/>
    <w:rsid w:val="00133EDE"/>
  </w:style>
  <w:style w:type="character" w:styleId="Hipervnculo">
    <w:name w:val="Hyperlink"/>
    <w:basedOn w:val="Fuentedeprrafopredeter"/>
    <w:uiPriority w:val="99"/>
    <w:semiHidden/>
    <w:unhideWhenUsed/>
    <w:rsid w:val="00133ED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3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693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52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6839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1926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6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7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bservatoriopoblacion.aragon.es/wp-content/uploads/2020/07/asentamientos_elegibles_alfabetico.pdf" TargetMode="External"/><Relationship Id="rId4" Type="http://schemas.openxmlformats.org/officeDocument/2006/relationships/hyperlink" Target="http://observatoriopoblacion.aragon.es/ayudas-2020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3</cp:revision>
  <dcterms:created xsi:type="dcterms:W3CDTF">2020-08-05T07:34:00Z</dcterms:created>
  <dcterms:modified xsi:type="dcterms:W3CDTF">2020-08-05T07:34:00Z</dcterms:modified>
</cp:coreProperties>
</file>