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E3" w:rsidRPr="00301BE3" w:rsidRDefault="00301BE3" w:rsidP="00301BE3">
      <w:pPr>
        <w:shd w:val="clear" w:color="auto" w:fill="FFFFFF"/>
        <w:spacing w:after="0" w:line="240" w:lineRule="auto"/>
        <w:jc w:val="both"/>
        <w:rPr>
          <w:rFonts w:ascii="Arial" w:eastAsia="Times New Roman" w:hAnsi="Arial" w:cs="Arial"/>
          <w:b/>
          <w:color w:val="1C1E21"/>
          <w:sz w:val="28"/>
          <w:szCs w:val="28"/>
          <w:lang w:eastAsia="es-ES"/>
        </w:rPr>
      </w:pPr>
      <w:r w:rsidRPr="00301BE3">
        <w:rPr>
          <w:rFonts w:ascii="Arial" w:eastAsia="Times New Roman" w:hAnsi="Arial" w:cs="Arial"/>
          <w:b/>
          <w:color w:val="1C1E21"/>
          <w:sz w:val="28"/>
          <w:szCs w:val="28"/>
          <w:lang w:eastAsia="es-ES"/>
        </w:rPr>
        <w:t>Los agricultores de Málaga se suman a las movilizaciones del 19N por la supervivencia del sector hortofrutícola.</w:t>
      </w:r>
    </w:p>
    <w:p w:rsidR="00301BE3" w:rsidRPr="00301BE3" w:rsidRDefault="00301BE3" w:rsidP="00301BE3">
      <w:pPr>
        <w:shd w:val="clear" w:color="auto" w:fill="FFFFFF"/>
        <w:spacing w:after="0" w:line="240" w:lineRule="auto"/>
        <w:jc w:val="both"/>
        <w:rPr>
          <w:rFonts w:ascii="Arial" w:eastAsia="Times New Roman" w:hAnsi="Arial" w:cs="Arial"/>
          <w:color w:val="1C1E21"/>
          <w:sz w:val="24"/>
          <w:szCs w:val="24"/>
          <w:lang w:eastAsia="es-ES"/>
        </w:rPr>
      </w:pPr>
    </w:p>
    <w:p w:rsidR="00301BE3" w:rsidRDefault="00301BE3" w:rsidP="00301BE3">
      <w:pPr>
        <w:shd w:val="clear" w:color="auto" w:fill="FFFFFF"/>
        <w:spacing w:after="0" w:line="240" w:lineRule="auto"/>
        <w:jc w:val="both"/>
        <w:rPr>
          <w:rFonts w:ascii="Arial" w:eastAsia="Times New Roman" w:hAnsi="Arial" w:cs="Arial"/>
          <w:color w:val="1C1E21"/>
          <w:sz w:val="24"/>
          <w:szCs w:val="24"/>
          <w:lang w:eastAsia="es-ES"/>
        </w:rPr>
      </w:pPr>
      <w:r w:rsidRPr="00301BE3">
        <w:rPr>
          <w:rFonts w:ascii="Arial" w:eastAsia="Times New Roman" w:hAnsi="Arial" w:cs="Arial"/>
          <w:color w:val="1C1E21"/>
          <w:sz w:val="24"/>
          <w:szCs w:val="24"/>
          <w:lang w:eastAsia="es-ES"/>
        </w:rPr>
        <w:t>En la pasada noche del miércoles 13 de noviembre, la Concejalía de Agricultura del Excmo. Ayuntamiento de Algarrobo, acogió la asamblea de l</w:t>
      </w:r>
      <w:r w:rsidRPr="00301BE3">
        <w:rPr>
          <w:rFonts w:ascii="Arial" w:eastAsia="Times New Roman" w:hAnsi="Arial" w:cs="Arial"/>
          <w:color w:val="1C1E21"/>
          <w:sz w:val="24"/>
          <w:szCs w:val="24"/>
          <w:lang w:eastAsia="es-ES"/>
        </w:rPr>
        <w:t>a Coordinadora de Organizaciones de Agricultores y Ganaderos –COAG- de Málaga</w:t>
      </w:r>
      <w:r>
        <w:rPr>
          <w:rFonts w:ascii="Arial" w:eastAsia="Times New Roman" w:hAnsi="Arial" w:cs="Arial"/>
          <w:color w:val="1C1E21"/>
          <w:sz w:val="24"/>
          <w:szCs w:val="24"/>
          <w:lang w:eastAsia="es-ES"/>
        </w:rPr>
        <w:t>, en el salón de actos de la Tenencia de Alcaldía de Algarrobo Costa.</w:t>
      </w:r>
    </w:p>
    <w:p w:rsidR="00301BE3" w:rsidRPr="00301BE3" w:rsidRDefault="00301BE3" w:rsidP="00301BE3">
      <w:pPr>
        <w:shd w:val="clear" w:color="auto" w:fill="FFFFFF"/>
        <w:spacing w:after="0" w:line="240" w:lineRule="auto"/>
        <w:jc w:val="both"/>
        <w:rPr>
          <w:rFonts w:ascii="Arial" w:eastAsia="Times New Roman" w:hAnsi="Arial" w:cs="Arial"/>
          <w:color w:val="1C1E21"/>
          <w:sz w:val="24"/>
          <w:szCs w:val="24"/>
          <w:lang w:eastAsia="es-ES"/>
        </w:rPr>
      </w:pPr>
      <w:r w:rsidRPr="00301BE3">
        <w:rPr>
          <w:rFonts w:ascii="Arial" w:eastAsia="Times New Roman" w:hAnsi="Arial" w:cs="Arial"/>
          <w:color w:val="1C1E21"/>
          <w:sz w:val="24"/>
          <w:szCs w:val="24"/>
          <w:lang w:eastAsia="es-ES"/>
        </w:rPr>
        <w:br/>
      </w:r>
      <w:r>
        <w:rPr>
          <w:rFonts w:ascii="Arial" w:eastAsia="Times New Roman" w:hAnsi="Arial" w:cs="Arial"/>
          <w:color w:val="1C1E21"/>
          <w:sz w:val="24"/>
          <w:szCs w:val="24"/>
          <w:lang w:eastAsia="es-ES"/>
        </w:rPr>
        <w:t xml:space="preserve">Tanto los miembros </w:t>
      </w:r>
      <w:proofErr w:type="gramStart"/>
      <w:r>
        <w:rPr>
          <w:rFonts w:ascii="Arial" w:eastAsia="Times New Roman" w:hAnsi="Arial" w:cs="Arial"/>
          <w:color w:val="1C1E21"/>
          <w:sz w:val="24"/>
          <w:szCs w:val="24"/>
          <w:lang w:eastAsia="es-ES"/>
        </w:rPr>
        <w:t>de la</w:t>
      </w:r>
      <w:proofErr w:type="gramEnd"/>
      <w:r>
        <w:rPr>
          <w:rFonts w:ascii="Arial" w:eastAsia="Times New Roman" w:hAnsi="Arial" w:cs="Arial"/>
          <w:color w:val="1C1E21"/>
          <w:sz w:val="24"/>
          <w:szCs w:val="24"/>
          <w:lang w:eastAsia="es-ES"/>
        </w:rPr>
        <w:t xml:space="preserve"> COAG Málaga, como los agricultores invitados a dicha asamblea, acordaron secundar la manifestación en forma de PARO que tanto la provincia de Granada como la de Almería, </w:t>
      </w:r>
      <w:r w:rsidR="00CF7F94">
        <w:rPr>
          <w:rFonts w:ascii="Arial" w:eastAsia="Times New Roman" w:hAnsi="Arial" w:cs="Arial"/>
          <w:color w:val="1C1E21"/>
          <w:sz w:val="24"/>
          <w:szCs w:val="24"/>
          <w:lang w:eastAsia="es-ES"/>
        </w:rPr>
        <w:t xml:space="preserve">han convocado </w:t>
      </w:r>
      <w:r>
        <w:rPr>
          <w:rFonts w:ascii="Arial" w:eastAsia="Times New Roman" w:hAnsi="Arial" w:cs="Arial"/>
          <w:color w:val="1C1E21"/>
          <w:sz w:val="24"/>
          <w:szCs w:val="24"/>
          <w:lang w:eastAsia="es-ES"/>
        </w:rPr>
        <w:t xml:space="preserve">para el próximo martes 19 de noviembre. </w:t>
      </w:r>
      <w:r w:rsidR="00CF7F94">
        <w:rPr>
          <w:rFonts w:ascii="Arial" w:eastAsia="Times New Roman" w:hAnsi="Arial" w:cs="Arial"/>
          <w:color w:val="1C1E21"/>
          <w:sz w:val="24"/>
          <w:szCs w:val="24"/>
          <w:lang w:eastAsia="es-ES"/>
        </w:rPr>
        <w:t>Mediante</w:t>
      </w:r>
      <w:r>
        <w:rPr>
          <w:rFonts w:ascii="Arial" w:eastAsia="Times New Roman" w:hAnsi="Arial" w:cs="Arial"/>
          <w:color w:val="1C1E21"/>
          <w:sz w:val="24"/>
          <w:szCs w:val="24"/>
          <w:lang w:eastAsia="es-ES"/>
        </w:rPr>
        <w:t xml:space="preserve"> la Concejalía de Agricultura </w:t>
      </w:r>
      <w:r w:rsidR="00CF7F94">
        <w:rPr>
          <w:rFonts w:ascii="Arial" w:eastAsia="Times New Roman" w:hAnsi="Arial" w:cs="Arial"/>
          <w:color w:val="1C1E21"/>
          <w:sz w:val="24"/>
          <w:szCs w:val="24"/>
          <w:lang w:eastAsia="es-ES"/>
        </w:rPr>
        <w:t xml:space="preserve">de Algarrobo, la COAG Málaga </w:t>
      </w:r>
      <w:r>
        <w:rPr>
          <w:rFonts w:ascii="Arial" w:eastAsia="Times New Roman" w:hAnsi="Arial" w:cs="Arial"/>
          <w:color w:val="1C1E21"/>
          <w:sz w:val="24"/>
          <w:szCs w:val="24"/>
          <w:lang w:eastAsia="es-ES"/>
        </w:rPr>
        <w:t xml:space="preserve">solicitarán a la Mancomunidad de Municipios de la Costa del Sol Oriental, la utilización del salón de actos de dicha institución a la jornada del próximo 19N, con lo que se </w:t>
      </w:r>
      <w:r w:rsidRPr="00301BE3">
        <w:rPr>
          <w:rFonts w:ascii="Arial" w:eastAsia="Times New Roman" w:hAnsi="Arial" w:cs="Arial"/>
          <w:color w:val="1C1E21"/>
          <w:sz w:val="24"/>
          <w:szCs w:val="24"/>
          <w:lang w:eastAsia="es-ES"/>
        </w:rPr>
        <w:t xml:space="preserve">ha convocado a los horticultores de la comarca de La </w:t>
      </w:r>
      <w:proofErr w:type="spellStart"/>
      <w:r w:rsidRPr="00301BE3">
        <w:rPr>
          <w:rFonts w:ascii="Arial" w:eastAsia="Times New Roman" w:hAnsi="Arial" w:cs="Arial"/>
          <w:color w:val="1C1E21"/>
          <w:sz w:val="24"/>
          <w:szCs w:val="24"/>
          <w:lang w:eastAsia="es-ES"/>
        </w:rPr>
        <w:t>Axarquía</w:t>
      </w:r>
      <w:proofErr w:type="spellEnd"/>
      <w:r w:rsidRPr="00301BE3">
        <w:rPr>
          <w:rFonts w:ascii="Arial" w:eastAsia="Times New Roman" w:hAnsi="Arial" w:cs="Arial"/>
          <w:color w:val="1C1E21"/>
          <w:sz w:val="24"/>
          <w:szCs w:val="24"/>
          <w:lang w:eastAsia="es-ES"/>
        </w:rPr>
        <w:t xml:space="preserve"> a una asamblea para abordar la difícil situación que atraviesa el sector que, si no se toman medidas que lo evite, llevarán a la extinción del mismo. </w:t>
      </w:r>
    </w:p>
    <w:p w:rsidR="00301BE3" w:rsidRDefault="00301BE3" w:rsidP="00301BE3">
      <w:pPr>
        <w:shd w:val="clear" w:color="auto" w:fill="FFFFFF"/>
        <w:spacing w:after="0" w:line="240" w:lineRule="auto"/>
        <w:jc w:val="both"/>
        <w:rPr>
          <w:rFonts w:ascii="Arial" w:eastAsia="Times New Roman" w:hAnsi="Arial" w:cs="Arial"/>
          <w:color w:val="1C1E21"/>
          <w:sz w:val="24"/>
          <w:szCs w:val="24"/>
          <w:lang w:eastAsia="es-ES"/>
        </w:rPr>
      </w:pPr>
      <w:r w:rsidRPr="00301BE3">
        <w:rPr>
          <w:rFonts w:ascii="Arial" w:eastAsia="Times New Roman" w:hAnsi="Arial" w:cs="Arial"/>
          <w:color w:val="1C1E21"/>
          <w:sz w:val="24"/>
          <w:szCs w:val="24"/>
          <w:lang w:eastAsia="es-ES"/>
        </w:rPr>
        <w:br/>
        <w:t>Con este acto reivindicativo, que dará comienzo a las 11 de la mañana, se quiere demostrar a la sociedad y a las distintas administraciones públicas (provincial, regional, nacional y europea) que el sector hortofrutícola se encuentra en una situación insostenible, afectado por una grave crisis estructural -no coyuntural-, que viene padeciendo desde hace varios años, agudizada especialmente al comienzo de esta campaña, abocando a agricultores y cooperativas a un estado de grave crisis.</w:t>
      </w:r>
    </w:p>
    <w:p w:rsidR="00301BE3" w:rsidRPr="00301BE3" w:rsidRDefault="00301BE3" w:rsidP="00301BE3">
      <w:pPr>
        <w:shd w:val="clear" w:color="auto" w:fill="FFFFFF"/>
        <w:spacing w:after="0" w:line="240" w:lineRule="auto"/>
        <w:jc w:val="both"/>
        <w:rPr>
          <w:rFonts w:ascii="Arial" w:eastAsia="Times New Roman" w:hAnsi="Arial" w:cs="Arial"/>
          <w:color w:val="1C1E21"/>
          <w:sz w:val="24"/>
          <w:szCs w:val="24"/>
          <w:lang w:eastAsia="es-ES"/>
        </w:rPr>
      </w:pPr>
    </w:p>
    <w:p w:rsidR="00301BE3" w:rsidRPr="00301BE3" w:rsidRDefault="00301BE3" w:rsidP="00301BE3">
      <w:pPr>
        <w:shd w:val="clear" w:color="auto" w:fill="FFFFFF"/>
        <w:spacing w:after="0" w:line="240" w:lineRule="auto"/>
        <w:jc w:val="both"/>
        <w:rPr>
          <w:rFonts w:ascii="Arial" w:eastAsia="Times New Roman" w:hAnsi="Arial" w:cs="Arial"/>
          <w:color w:val="1C1E21"/>
          <w:sz w:val="24"/>
          <w:szCs w:val="24"/>
          <w:lang w:eastAsia="es-ES"/>
        </w:rPr>
      </w:pPr>
      <w:r w:rsidRPr="00301BE3">
        <w:rPr>
          <w:rFonts w:ascii="Arial" w:eastAsia="Times New Roman" w:hAnsi="Arial" w:cs="Arial"/>
          <w:color w:val="1C1E21"/>
          <w:sz w:val="24"/>
          <w:szCs w:val="24"/>
          <w:lang w:eastAsia="es-ES"/>
        </w:rPr>
        <w:t>Tan sólo en Málaga son unas mil las familias que dependen del cultivo de hortícolas, la mayoría en invernaderos (1.000 hectáreas). Por este motivo, se decidió en la asamblea celebrar una concentración de agricultores afectados el próximo 19 de noviembre, al igual que en Almería y Granada, en este caso en la Mancomunidad de Municipios Costa del Sol Oriental-</w:t>
      </w:r>
      <w:proofErr w:type="spellStart"/>
      <w:r w:rsidRPr="00301BE3">
        <w:rPr>
          <w:rFonts w:ascii="Arial" w:eastAsia="Times New Roman" w:hAnsi="Arial" w:cs="Arial"/>
          <w:color w:val="1C1E21"/>
          <w:sz w:val="24"/>
          <w:szCs w:val="24"/>
          <w:lang w:eastAsia="es-ES"/>
        </w:rPr>
        <w:t>Axarquía</w:t>
      </w:r>
      <w:proofErr w:type="spellEnd"/>
      <w:r w:rsidRPr="00301BE3">
        <w:rPr>
          <w:rFonts w:ascii="Arial" w:eastAsia="Times New Roman" w:hAnsi="Arial" w:cs="Arial"/>
          <w:color w:val="1C1E21"/>
          <w:sz w:val="24"/>
          <w:szCs w:val="24"/>
          <w:lang w:eastAsia="es-ES"/>
        </w:rPr>
        <w:t>, ubicada en Torre del Mar.</w:t>
      </w:r>
    </w:p>
    <w:p w:rsidR="00301BE3" w:rsidRPr="00301BE3" w:rsidRDefault="00301BE3" w:rsidP="00301BE3">
      <w:pPr>
        <w:shd w:val="clear" w:color="auto" w:fill="FFFFFF"/>
        <w:spacing w:after="0" w:line="240" w:lineRule="auto"/>
        <w:jc w:val="both"/>
        <w:rPr>
          <w:rFonts w:ascii="Arial" w:eastAsia="Times New Roman" w:hAnsi="Arial" w:cs="Arial"/>
          <w:color w:val="1C1E21"/>
          <w:sz w:val="24"/>
          <w:szCs w:val="24"/>
          <w:lang w:eastAsia="es-ES"/>
        </w:rPr>
      </w:pPr>
      <w:r w:rsidRPr="00301BE3">
        <w:rPr>
          <w:rFonts w:ascii="Arial" w:eastAsia="Times New Roman" w:hAnsi="Arial" w:cs="Arial"/>
          <w:color w:val="1C1E21"/>
          <w:sz w:val="24"/>
          <w:szCs w:val="24"/>
          <w:lang w:eastAsia="es-ES"/>
        </w:rPr>
        <w:br/>
      </w:r>
    </w:p>
    <w:p w:rsidR="00301BE3" w:rsidRPr="00301BE3" w:rsidRDefault="00301BE3" w:rsidP="00301BE3">
      <w:pPr>
        <w:shd w:val="clear" w:color="auto" w:fill="FFFFFF"/>
        <w:spacing w:after="0" w:line="240" w:lineRule="auto"/>
        <w:jc w:val="both"/>
        <w:rPr>
          <w:rFonts w:ascii="Arial" w:eastAsia="Times New Roman" w:hAnsi="Arial" w:cs="Arial"/>
          <w:color w:val="1C1E21"/>
          <w:sz w:val="24"/>
          <w:szCs w:val="24"/>
          <w:lang w:eastAsia="es-ES"/>
        </w:rPr>
      </w:pPr>
      <w:r w:rsidRPr="00301BE3">
        <w:rPr>
          <w:rFonts w:ascii="Arial" w:eastAsia="Times New Roman" w:hAnsi="Arial" w:cs="Arial"/>
          <w:color w:val="1C1E21"/>
          <w:sz w:val="24"/>
          <w:szCs w:val="24"/>
          <w:lang w:eastAsia="es-ES"/>
        </w:rPr>
        <w:t>Y es que, además de COAG, organizaciones y cooperativas andaluzas denuncian que los agricultores europeos compiten en un mercado propio con costes fiscales, ambientales, sociales y salariales mucho más elevados que los productos procedentes de terceros países. Una competencia desleal e injusta que pone en grave riesgo la continuidad de cientos de miles de productores, que perciben precios por debajo de costes de producción.</w:t>
      </w:r>
    </w:p>
    <w:p w:rsidR="00301BE3" w:rsidRPr="00301BE3" w:rsidRDefault="00301BE3" w:rsidP="00301BE3">
      <w:pPr>
        <w:shd w:val="clear" w:color="auto" w:fill="FFFFFF"/>
        <w:spacing w:after="0" w:line="240" w:lineRule="auto"/>
        <w:jc w:val="both"/>
        <w:rPr>
          <w:rFonts w:ascii="Arial" w:eastAsia="Times New Roman" w:hAnsi="Arial" w:cs="Arial"/>
          <w:color w:val="1C1E21"/>
          <w:sz w:val="24"/>
          <w:szCs w:val="24"/>
          <w:lang w:eastAsia="es-ES"/>
        </w:rPr>
      </w:pPr>
      <w:r w:rsidRPr="00301BE3">
        <w:rPr>
          <w:rFonts w:ascii="Arial" w:eastAsia="Times New Roman" w:hAnsi="Arial" w:cs="Arial"/>
          <w:color w:val="1C1E21"/>
          <w:sz w:val="24"/>
          <w:szCs w:val="24"/>
          <w:lang w:eastAsia="es-ES"/>
        </w:rPr>
        <w:br/>
      </w:r>
    </w:p>
    <w:p w:rsidR="00301BE3" w:rsidRDefault="00301BE3" w:rsidP="00301BE3">
      <w:pPr>
        <w:shd w:val="clear" w:color="auto" w:fill="FFFFFF"/>
        <w:spacing w:after="0" w:line="240" w:lineRule="auto"/>
        <w:jc w:val="both"/>
        <w:rPr>
          <w:rFonts w:ascii="Arial" w:eastAsia="Times New Roman" w:hAnsi="Arial" w:cs="Arial"/>
          <w:color w:val="1C1E21"/>
          <w:sz w:val="24"/>
          <w:szCs w:val="24"/>
          <w:lang w:eastAsia="es-ES"/>
        </w:rPr>
      </w:pPr>
      <w:r w:rsidRPr="00301BE3">
        <w:rPr>
          <w:rFonts w:ascii="Arial" w:eastAsia="Times New Roman" w:hAnsi="Arial" w:cs="Arial"/>
          <w:color w:val="1C1E21"/>
          <w:sz w:val="24"/>
          <w:szCs w:val="24"/>
          <w:lang w:eastAsia="es-ES"/>
        </w:rPr>
        <w:t xml:space="preserve">Así como que las Administraciones públicas han abandonado al sector agroalimentario español, especialmente al sector de frutas y hortalizas, referente y exportador al mercado europeo. Se reivindican medidas estructurales y lamentan que la Unión Europea haya entregado este mercado comunitario a las grandes cadenas de distribución, impidiendo que el sector hortofrutícola pueda ser competitivo y utilizándolo constantemente como moneda de cambio en los acuerdos con terceros países. </w:t>
      </w:r>
    </w:p>
    <w:p w:rsidR="00301BE3" w:rsidRPr="00E42F54" w:rsidRDefault="00301BE3" w:rsidP="00E42F54">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eastAsia="Arial Unicode MS" w:cstheme="minorHAnsi"/>
          <w:b/>
          <w:sz w:val="28"/>
          <w:szCs w:val="28"/>
        </w:rPr>
      </w:pPr>
      <w:r w:rsidRPr="00461E4D">
        <w:rPr>
          <w:rFonts w:eastAsia="Arial Unicode MS" w:cstheme="minorHAnsi"/>
          <w:b/>
          <w:sz w:val="28"/>
          <w:szCs w:val="28"/>
        </w:rPr>
        <w:lastRenderedPageBreak/>
        <w:t>REIVINDICACIONES</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b/>
          <w:sz w:val="23"/>
          <w:szCs w:val="23"/>
        </w:rPr>
      </w:pPr>
      <w:r w:rsidRPr="00461E4D">
        <w:rPr>
          <w:rFonts w:eastAsia="Arial Unicode MS" w:cstheme="minorHAnsi"/>
          <w:b/>
          <w:sz w:val="23"/>
          <w:szCs w:val="23"/>
        </w:rPr>
        <w:t>1.</w:t>
      </w:r>
      <w:r w:rsidRPr="00461E4D">
        <w:rPr>
          <w:rFonts w:eastAsia="Arial Unicode MS" w:cstheme="minorHAnsi"/>
          <w:b/>
          <w:sz w:val="23"/>
          <w:szCs w:val="23"/>
        </w:rPr>
        <w:tab/>
        <w:t>Sensibilizar a todas</w:t>
      </w:r>
      <w:r w:rsidRPr="00461E4D">
        <w:rPr>
          <w:rFonts w:eastAsia="Arial Unicode MS" w:cstheme="minorHAnsi"/>
          <w:b/>
          <w:sz w:val="23"/>
          <w:szCs w:val="23"/>
        </w:rPr>
        <w:tab/>
        <w:t>las</w:t>
      </w:r>
      <w:r w:rsidRPr="00461E4D">
        <w:rPr>
          <w:rFonts w:eastAsia="Arial Unicode MS" w:cstheme="minorHAnsi"/>
          <w:b/>
          <w:sz w:val="23"/>
          <w:szCs w:val="23"/>
        </w:rPr>
        <w:tab/>
        <w:t>administraciones</w:t>
      </w:r>
      <w:r w:rsidRPr="00461E4D">
        <w:rPr>
          <w:rFonts w:eastAsia="Arial Unicode MS" w:cstheme="minorHAnsi"/>
          <w:b/>
          <w:sz w:val="23"/>
          <w:szCs w:val="23"/>
        </w:rPr>
        <w:tab/>
        <w:t>de</w:t>
      </w:r>
      <w:r w:rsidRPr="00461E4D">
        <w:rPr>
          <w:rFonts w:eastAsia="Arial Unicode MS" w:cstheme="minorHAnsi"/>
          <w:b/>
          <w:sz w:val="23"/>
          <w:szCs w:val="23"/>
        </w:rPr>
        <w:tab/>
        <w:t>la</w:t>
      </w:r>
      <w:r w:rsidRPr="00461E4D">
        <w:rPr>
          <w:rFonts w:eastAsia="Arial Unicode MS" w:cstheme="minorHAnsi"/>
          <w:b/>
          <w:sz w:val="23"/>
          <w:szCs w:val="23"/>
        </w:rPr>
        <w:tab/>
        <w:t>crisis</w:t>
      </w:r>
      <w:r w:rsidRPr="00461E4D">
        <w:rPr>
          <w:rFonts w:eastAsia="Arial Unicode MS" w:cstheme="minorHAnsi"/>
          <w:b/>
          <w:sz w:val="23"/>
          <w:szCs w:val="23"/>
        </w:rPr>
        <w:tab/>
        <w:t>del</w:t>
      </w:r>
      <w:r w:rsidRPr="00461E4D">
        <w:rPr>
          <w:rFonts w:eastAsia="Arial Unicode MS" w:cstheme="minorHAnsi"/>
          <w:b/>
          <w:sz w:val="23"/>
          <w:szCs w:val="23"/>
        </w:rPr>
        <w:tab/>
        <w:t>sector hortofrutícola.</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sz w:val="23"/>
          <w:szCs w:val="23"/>
        </w:rPr>
      </w:pPr>
      <w:r w:rsidRPr="00461E4D">
        <w:rPr>
          <w:rFonts w:eastAsia="Arial Unicode MS" w:cstheme="minorHAnsi"/>
          <w:sz w:val="23"/>
          <w:szCs w:val="23"/>
        </w:rPr>
        <w:t>-Informar de la falta de rentabilidad de muchas explotaciones agrarias de tamaño pequeño y medio. Mostrar el inminente riesgo de desaparici</w:t>
      </w:r>
      <w:r w:rsidR="00CF7F94">
        <w:rPr>
          <w:rFonts w:eastAsia="Arial Unicode MS" w:cstheme="minorHAnsi"/>
          <w:sz w:val="23"/>
          <w:szCs w:val="23"/>
        </w:rPr>
        <w:t xml:space="preserve">ón de cultivos importantes </w:t>
      </w:r>
      <w:bookmarkStart w:id="0" w:name="_GoBack"/>
      <w:bookmarkEnd w:id="0"/>
      <w:r w:rsidRPr="00461E4D">
        <w:rPr>
          <w:rFonts w:eastAsia="Arial Unicode MS" w:cstheme="minorHAnsi"/>
          <w:sz w:val="23"/>
          <w:szCs w:val="23"/>
        </w:rPr>
        <w:t>como tomate, pepino y pimiento, entre otros.</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sz w:val="23"/>
          <w:szCs w:val="23"/>
        </w:rPr>
      </w:pPr>
      <w:r w:rsidRPr="00461E4D">
        <w:rPr>
          <w:rFonts w:eastAsia="Arial Unicode MS" w:cstheme="minorHAnsi"/>
          <w:sz w:val="23"/>
          <w:szCs w:val="23"/>
        </w:rPr>
        <w:t>-Estudiar las posibles ayudas y/o reducción de costes para algunos inputs de producción (energía, agua, fiscalidad,</w:t>
      </w:r>
      <w:r>
        <w:rPr>
          <w:rFonts w:eastAsia="Arial Unicode MS" w:cstheme="minorHAnsi"/>
          <w:sz w:val="23"/>
          <w:szCs w:val="23"/>
        </w:rPr>
        <w:t xml:space="preserve"> </w:t>
      </w:r>
      <w:proofErr w:type="spellStart"/>
      <w:r w:rsidRPr="00461E4D">
        <w:rPr>
          <w:rFonts w:eastAsia="Arial Unicode MS" w:cstheme="minorHAnsi"/>
          <w:sz w:val="23"/>
          <w:szCs w:val="23"/>
        </w:rPr>
        <w:t>etc</w:t>
      </w:r>
      <w:proofErr w:type="spellEnd"/>
      <w:r w:rsidRPr="00461E4D">
        <w:rPr>
          <w:rFonts w:eastAsia="Arial Unicode MS" w:cstheme="minorHAnsi"/>
          <w:sz w:val="23"/>
          <w:szCs w:val="23"/>
        </w:rPr>
        <w:t>).</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sz w:val="23"/>
          <w:szCs w:val="23"/>
        </w:rPr>
      </w:pPr>
      <w:r w:rsidRPr="00461E4D">
        <w:rPr>
          <w:rFonts w:eastAsia="Arial Unicode MS" w:cstheme="minorHAnsi"/>
          <w:sz w:val="23"/>
          <w:szCs w:val="23"/>
        </w:rPr>
        <w:t>-Medidas</w:t>
      </w:r>
      <w:r>
        <w:rPr>
          <w:rFonts w:eastAsia="Arial Unicode MS" w:cstheme="minorHAnsi"/>
          <w:sz w:val="23"/>
          <w:szCs w:val="23"/>
        </w:rPr>
        <w:t xml:space="preserve"> </w:t>
      </w:r>
      <w:r w:rsidRPr="00461E4D">
        <w:rPr>
          <w:rFonts w:eastAsia="Arial Unicode MS" w:cstheme="minorHAnsi"/>
          <w:sz w:val="23"/>
          <w:szCs w:val="23"/>
        </w:rPr>
        <w:t>urgentes</w:t>
      </w:r>
      <w:r>
        <w:rPr>
          <w:rFonts w:eastAsia="Arial Unicode MS" w:cstheme="minorHAnsi"/>
          <w:sz w:val="23"/>
          <w:szCs w:val="23"/>
        </w:rPr>
        <w:t xml:space="preserve"> </w:t>
      </w:r>
      <w:r w:rsidRPr="00461E4D">
        <w:rPr>
          <w:rFonts w:eastAsia="Arial Unicode MS" w:cstheme="minorHAnsi"/>
          <w:sz w:val="23"/>
          <w:szCs w:val="23"/>
        </w:rPr>
        <w:t>para</w:t>
      </w:r>
      <w:r>
        <w:rPr>
          <w:rFonts w:eastAsia="Arial Unicode MS" w:cstheme="minorHAnsi"/>
          <w:sz w:val="23"/>
          <w:szCs w:val="23"/>
        </w:rPr>
        <w:t xml:space="preserve"> </w:t>
      </w:r>
      <w:r w:rsidRPr="00461E4D">
        <w:rPr>
          <w:rFonts w:eastAsia="Arial Unicode MS" w:cstheme="minorHAnsi"/>
          <w:sz w:val="23"/>
          <w:szCs w:val="23"/>
        </w:rPr>
        <w:t>la</w:t>
      </w:r>
      <w:r>
        <w:rPr>
          <w:rFonts w:eastAsia="Arial Unicode MS" w:cstheme="minorHAnsi"/>
          <w:sz w:val="23"/>
          <w:szCs w:val="23"/>
        </w:rPr>
        <w:t xml:space="preserve"> </w:t>
      </w:r>
      <w:r w:rsidRPr="00461E4D">
        <w:rPr>
          <w:rFonts w:eastAsia="Arial Unicode MS" w:cstheme="minorHAnsi"/>
          <w:sz w:val="23"/>
          <w:szCs w:val="23"/>
        </w:rPr>
        <w:t>erradicación</w:t>
      </w:r>
      <w:r>
        <w:rPr>
          <w:rFonts w:eastAsia="Arial Unicode MS" w:cstheme="minorHAnsi"/>
          <w:sz w:val="23"/>
          <w:szCs w:val="23"/>
        </w:rPr>
        <w:t xml:space="preserve"> </w:t>
      </w:r>
      <w:r w:rsidRPr="00461E4D">
        <w:rPr>
          <w:rFonts w:eastAsia="Arial Unicode MS" w:cstheme="minorHAnsi"/>
          <w:sz w:val="23"/>
          <w:szCs w:val="23"/>
        </w:rPr>
        <w:t>de</w:t>
      </w:r>
      <w:r>
        <w:rPr>
          <w:rFonts w:eastAsia="Arial Unicode MS" w:cstheme="minorHAnsi"/>
          <w:sz w:val="23"/>
          <w:szCs w:val="23"/>
        </w:rPr>
        <w:t xml:space="preserve"> </w:t>
      </w:r>
      <w:r w:rsidRPr="00461E4D">
        <w:rPr>
          <w:rFonts w:eastAsia="Arial Unicode MS" w:cstheme="minorHAnsi"/>
          <w:sz w:val="23"/>
          <w:szCs w:val="23"/>
        </w:rPr>
        <w:t>problemas</w:t>
      </w:r>
      <w:r>
        <w:rPr>
          <w:rFonts w:eastAsia="Arial Unicode MS" w:cstheme="minorHAnsi"/>
          <w:sz w:val="23"/>
          <w:szCs w:val="23"/>
        </w:rPr>
        <w:t xml:space="preserve"> </w:t>
      </w:r>
      <w:r w:rsidRPr="00461E4D">
        <w:rPr>
          <w:rFonts w:eastAsia="Arial Unicode MS" w:cstheme="minorHAnsi"/>
          <w:sz w:val="23"/>
          <w:szCs w:val="23"/>
        </w:rPr>
        <w:t>en</w:t>
      </w:r>
      <w:r>
        <w:rPr>
          <w:rFonts w:eastAsia="Arial Unicode MS" w:cstheme="minorHAnsi"/>
          <w:sz w:val="23"/>
          <w:szCs w:val="23"/>
        </w:rPr>
        <w:t xml:space="preserve"> </w:t>
      </w:r>
      <w:r w:rsidRPr="00461E4D">
        <w:rPr>
          <w:rFonts w:eastAsia="Arial Unicode MS" w:cstheme="minorHAnsi"/>
          <w:sz w:val="23"/>
          <w:szCs w:val="23"/>
        </w:rPr>
        <w:t>la</w:t>
      </w:r>
      <w:r>
        <w:rPr>
          <w:rFonts w:eastAsia="Arial Unicode MS" w:cstheme="minorHAnsi"/>
          <w:sz w:val="23"/>
          <w:szCs w:val="23"/>
        </w:rPr>
        <w:t xml:space="preserve"> </w:t>
      </w:r>
      <w:r w:rsidRPr="00461E4D">
        <w:rPr>
          <w:rFonts w:eastAsia="Arial Unicode MS" w:cstheme="minorHAnsi"/>
          <w:sz w:val="23"/>
          <w:szCs w:val="23"/>
        </w:rPr>
        <w:t>zona</w:t>
      </w:r>
      <w:r>
        <w:rPr>
          <w:rFonts w:eastAsia="Arial Unicode MS" w:cstheme="minorHAnsi"/>
          <w:sz w:val="23"/>
          <w:szCs w:val="23"/>
        </w:rPr>
        <w:t xml:space="preserve"> </w:t>
      </w:r>
      <w:r w:rsidRPr="00461E4D">
        <w:rPr>
          <w:rFonts w:eastAsia="Arial Unicode MS" w:cstheme="minorHAnsi"/>
          <w:sz w:val="23"/>
          <w:szCs w:val="23"/>
        </w:rPr>
        <w:t>de</w:t>
      </w:r>
      <w:r>
        <w:rPr>
          <w:rFonts w:eastAsia="Arial Unicode MS" w:cstheme="minorHAnsi"/>
          <w:sz w:val="23"/>
          <w:szCs w:val="23"/>
        </w:rPr>
        <w:t xml:space="preserve"> </w:t>
      </w:r>
      <w:r w:rsidRPr="00461E4D">
        <w:rPr>
          <w:rFonts w:eastAsia="Arial Unicode MS" w:cstheme="minorHAnsi"/>
          <w:sz w:val="23"/>
          <w:szCs w:val="23"/>
        </w:rPr>
        <w:t>producción</w:t>
      </w:r>
      <w:r>
        <w:rPr>
          <w:rFonts w:eastAsia="Arial Unicode MS" w:cstheme="minorHAnsi"/>
          <w:sz w:val="23"/>
          <w:szCs w:val="23"/>
        </w:rPr>
        <w:t xml:space="preserve"> </w:t>
      </w:r>
      <w:r w:rsidRPr="00461E4D">
        <w:rPr>
          <w:rFonts w:eastAsia="Arial Unicode MS" w:cstheme="minorHAnsi"/>
          <w:sz w:val="23"/>
          <w:szCs w:val="23"/>
        </w:rPr>
        <w:t>(agua, limpieza campo, falta de mano de obra,</w:t>
      </w:r>
      <w:r>
        <w:rPr>
          <w:rFonts w:eastAsia="Arial Unicode MS" w:cstheme="minorHAnsi"/>
          <w:sz w:val="23"/>
          <w:szCs w:val="23"/>
        </w:rPr>
        <w:t xml:space="preserve"> </w:t>
      </w:r>
      <w:r w:rsidRPr="00461E4D">
        <w:rPr>
          <w:rFonts w:eastAsia="Arial Unicode MS" w:cstheme="minorHAnsi"/>
          <w:sz w:val="23"/>
          <w:szCs w:val="23"/>
        </w:rPr>
        <w:t>etc.)</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b/>
          <w:sz w:val="23"/>
          <w:szCs w:val="23"/>
        </w:rPr>
      </w:pPr>
      <w:r w:rsidRPr="00461E4D">
        <w:rPr>
          <w:rFonts w:eastAsia="Arial Unicode MS" w:cstheme="minorHAnsi"/>
          <w:b/>
          <w:sz w:val="23"/>
          <w:szCs w:val="23"/>
        </w:rPr>
        <w:t>2.</w:t>
      </w:r>
      <w:r w:rsidRPr="00461E4D">
        <w:rPr>
          <w:rFonts w:eastAsia="Arial Unicode MS" w:cstheme="minorHAnsi"/>
          <w:b/>
          <w:sz w:val="23"/>
          <w:szCs w:val="23"/>
        </w:rPr>
        <w:tab/>
        <w:t>Acabar con la competencia desleal de terceros países.</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sz w:val="23"/>
          <w:szCs w:val="23"/>
        </w:rPr>
      </w:pPr>
      <w:r w:rsidRPr="00461E4D">
        <w:rPr>
          <w:rFonts w:eastAsia="Arial Unicode MS" w:cstheme="minorHAnsi"/>
          <w:sz w:val="23"/>
          <w:szCs w:val="23"/>
        </w:rPr>
        <w:t>-Medidas para el control de importaciones extracomunitarias con la restauración de los certificados de importación.</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sz w:val="23"/>
          <w:szCs w:val="23"/>
        </w:rPr>
      </w:pPr>
      <w:r w:rsidRPr="00461E4D">
        <w:rPr>
          <w:rFonts w:eastAsia="Arial Unicode MS" w:cstheme="minorHAnsi"/>
          <w:sz w:val="23"/>
          <w:szCs w:val="23"/>
        </w:rPr>
        <w:t>-Control de las tasas arancelarias.</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sz w:val="23"/>
          <w:szCs w:val="23"/>
        </w:rPr>
      </w:pPr>
      <w:r w:rsidRPr="00461E4D">
        <w:rPr>
          <w:rFonts w:eastAsia="Arial Unicode MS" w:cstheme="minorHAnsi"/>
          <w:sz w:val="23"/>
          <w:szCs w:val="23"/>
        </w:rPr>
        <w:t>-Revisión de los precios mínimos de entrada de producto extracomunitario.</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sz w:val="23"/>
          <w:szCs w:val="23"/>
        </w:rPr>
      </w:pPr>
      <w:r w:rsidRPr="00461E4D">
        <w:rPr>
          <w:rFonts w:eastAsia="Arial Unicode MS" w:cstheme="minorHAnsi"/>
          <w:sz w:val="23"/>
          <w:szCs w:val="23"/>
        </w:rPr>
        <w:t>-Control</w:t>
      </w:r>
      <w:r>
        <w:rPr>
          <w:rFonts w:eastAsia="Arial Unicode MS" w:cstheme="minorHAnsi"/>
          <w:sz w:val="23"/>
          <w:szCs w:val="23"/>
        </w:rPr>
        <w:t xml:space="preserve"> </w:t>
      </w:r>
      <w:r w:rsidRPr="00461E4D">
        <w:rPr>
          <w:rFonts w:eastAsia="Arial Unicode MS" w:cstheme="minorHAnsi"/>
          <w:sz w:val="23"/>
          <w:szCs w:val="23"/>
        </w:rPr>
        <w:t>y</w:t>
      </w:r>
      <w:r>
        <w:rPr>
          <w:rFonts w:eastAsia="Arial Unicode MS" w:cstheme="minorHAnsi"/>
          <w:sz w:val="23"/>
          <w:szCs w:val="23"/>
        </w:rPr>
        <w:t xml:space="preserve"> </w:t>
      </w:r>
      <w:r w:rsidRPr="00461E4D">
        <w:rPr>
          <w:rFonts w:eastAsia="Arial Unicode MS" w:cstheme="minorHAnsi"/>
          <w:sz w:val="23"/>
          <w:szCs w:val="23"/>
        </w:rPr>
        <w:t>erradicación</w:t>
      </w:r>
      <w:r>
        <w:rPr>
          <w:rFonts w:eastAsia="Arial Unicode MS" w:cstheme="minorHAnsi"/>
          <w:sz w:val="23"/>
          <w:szCs w:val="23"/>
        </w:rPr>
        <w:t xml:space="preserve"> </w:t>
      </w:r>
      <w:r w:rsidRPr="00461E4D">
        <w:rPr>
          <w:rFonts w:eastAsia="Arial Unicode MS" w:cstheme="minorHAnsi"/>
          <w:sz w:val="23"/>
          <w:szCs w:val="23"/>
        </w:rPr>
        <w:t>de</w:t>
      </w:r>
      <w:r>
        <w:rPr>
          <w:rFonts w:eastAsia="Arial Unicode MS" w:cstheme="minorHAnsi"/>
          <w:sz w:val="23"/>
          <w:szCs w:val="23"/>
        </w:rPr>
        <w:t xml:space="preserve"> </w:t>
      </w:r>
      <w:r w:rsidRPr="00461E4D">
        <w:rPr>
          <w:rFonts w:eastAsia="Arial Unicode MS" w:cstheme="minorHAnsi"/>
          <w:sz w:val="23"/>
          <w:szCs w:val="23"/>
        </w:rPr>
        <w:t>etiquetado</w:t>
      </w:r>
      <w:r>
        <w:rPr>
          <w:rFonts w:eastAsia="Arial Unicode MS" w:cstheme="minorHAnsi"/>
          <w:sz w:val="23"/>
          <w:szCs w:val="23"/>
        </w:rPr>
        <w:t xml:space="preserve"> </w:t>
      </w:r>
      <w:r w:rsidRPr="00461E4D">
        <w:rPr>
          <w:rFonts w:eastAsia="Arial Unicode MS" w:cstheme="minorHAnsi"/>
          <w:sz w:val="23"/>
          <w:szCs w:val="23"/>
        </w:rPr>
        <w:t>fraudulento</w:t>
      </w:r>
      <w:r>
        <w:rPr>
          <w:rFonts w:eastAsia="Arial Unicode MS" w:cstheme="minorHAnsi"/>
          <w:sz w:val="23"/>
          <w:szCs w:val="23"/>
        </w:rPr>
        <w:t xml:space="preserve"> </w:t>
      </w:r>
      <w:r w:rsidRPr="00461E4D">
        <w:rPr>
          <w:rFonts w:eastAsia="Arial Unicode MS" w:cstheme="minorHAnsi"/>
          <w:sz w:val="23"/>
          <w:szCs w:val="23"/>
        </w:rPr>
        <w:t>de</w:t>
      </w:r>
      <w:r>
        <w:rPr>
          <w:rFonts w:eastAsia="Arial Unicode MS" w:cstheme="minorHAnsi"/>
          <w:sz w:val="23"/>
          <w:szCs w:val="23"/>
        </w:rPr>
        <w:t xml:space="preserve"> </w:t>
      </w:r>
      <w:r w:rsidRPr="00461E4D">
        <w:rPr>
          <w:rFonts w:eastAsia="Arial Unicode MS" w:cstheme="minorHAnsi"/>
          <w:sz w:val="23"/>
          <w:szCs w:val="23"/>
        </w:rPr>
        <w:t>producto</w:t>
      </w:r>
      <w:r>
        <w:rPr>
          <w:rFonts w:eastAsia="Arial Unicode MS" w:cstheme="minorHAnsi"/>
          <w:sz w:val="23"/>
          <w:szCs w:val="23"/>
        </w:rPr>
        <w:t xml:space="preserve"> </w:t>
      </w:r>
      <w:r w:rsidRPr="00461E4D">
        <w:rPr>
          <w:rFonts w:eastAsia="Arial Unicode MS" w:cstheme="minorHAnsi"/>
          <w:sz w:val="23"/>
          <w:szCs w:val="23"/>
        </w:rPr>
        <w:t>de</w:t>
      </w:r>
      <w:r>
        <w:rPr>
          <w:rFonts w:eastAsia="Arial Unicode MS" w:cstheme="minorHAnsi"/>
          <w:sz w:val="23"/>
          <w:szCs w:val="23"/>
        </w:rPr>
        <w:t xml:space="preserve"> </w:t>
      </w:r>
      <w:r w:rsidRPr="00461E4D">
        <w:rPr>
          <w:rFonts w:eastAsia="Arial Unicode MS" w:cstheme="minorHAnsi"/>
          <w:sz w:val="23"/>
          <w:szCs w:val="23"/>
        </w:rPr>
        <w:t>origen extracomunitario.</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b/>
          <w:sz w:val="23"/>
          <w:szCs w:val="23"/>
        </w:rPr>
      </w:pPr>
      <w:r w:rsidRPr="00461E4D">
        <w:rPr>
          <w:rFonts w:eastAsia="Arial Unicode MS" w:cstheme="minorHAnsi"/>
          <w:b/>
          <w:sz w:val="23"/>
          <w:szCs w:val="23"/>
        </w:rPr>
        <w:t>3.</w:t>
      </w:r>
      <w:r w:rsidRPr="00461E4D">
        <w:rPr>
          <w:rFonts w:eastAsia="Arial Unicode MS" w:cstheme="minorHAnsi"/>
          <w:b/>
          <w:sz w:val="23"/>
          <w:szCs w:val="23"/>
        </w:rPr>
        <w:tab/>
        <w:t>Establecer fondo paralelo y específico para gestión de crisis para todo el sector hortofrutícola.</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sz w:val="23"/>
          <w:szCs w:val="23"/>
        </w:rPr>
      </w:pPr>
      <w:r w:rsidRPr="00461E4D">
        <w:rPr>
          <w:rFonts w:eastAsia="Arial Unicode MS" w:cstheme="minorHAnsi"/>
          <w:sz w:val="23"/>
          <w:szCs w:val="23"/>
        </w:rPr>
        <w:t xml:space="preserve">-Como una medida nueva al margen de los programas operativos de las </w:t>
      </w:r>
      <w:proofErr w:type="spellStart"/>
      <w:r w:rsidRPr="00461E4D">
        <w:rPr>
          <w:rFonts w:eastAsia="Arial Unicode MS" w:cstheme="minorHAnsi"/>
          <w:sz w:val="23"/>
          <w:szCs w:val="23"/>
        </w:rPr>
        <w:t>OPFHs</w:t>
      </w:r>
      <w:proofErr w:type="spellEnd"/>
      <w:r w:rsidRPr="00461E4D">
        <w:rPr>
          <w:rFonts w:eastAsia="Arial Unicode MS" w:cstheme="minorHAnsi"/>
          <w:sz w:val="23"/>
          <w:szCs w:val="23"/>
        </w:rPr>
        <w:t>, y al alcance de todos los agricultores.</w:t>
      </w:r>
    </w:p>
    <w:p w:rsidR="00301BE3" w:rsidRPr="00461E4D" w:rsidRDefault="00301BE3" w:rsidP="00301BE3">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Arial Unicode MS" w:cstheme="minorHAnsi"/>
          <w:b/>
          <w:sz w:val="23"/>
          <w:szCs w:val="23"/>
        </w:rPr>
      </w:pPr>
      <w:r w:rsidRPr="00461E4D">
        <w:rPr>
          <w:rFonts w:eastAsia="Arial Unicode MS" w:cstheme="minorHAnsi"/>
          <w:b/>
          <w:sz w:val="23"/>
          <w:szCs w:val="23"/>
        </w:rPr>
        <w:t>4.</w:t>
      </w:r>
      <w:r w:rsidRPr="00461E4D">
        <w:rPr>
          <w:rFonts w:eastAsia="Arial Unicode MS" w:cstheme="minorHAnsi"/>
          <w:b/>
          <w:sz w:val="23"/>
          <w:szCs w:val="23"/>
        </w:rPr>
        <w:tab/>
        <w:t>Diseñar con carácter de urgencia, mecanismos a través de reglamentación europea, para evitar imposiciones comerciales de las cadenas de distribución/supermercados europeos.</w:t>
      </w:r>
    </w:p>
    <w:p w:rsidR="00301BE3" w:rsidRPr="00301BE3" w:rsidRDefault="00301BE3" w:rsidP="00301BE3">
      <w:pPr>
        <w:shd w:val="clear" w:color="auto" w:fill="FFFFFF"/>
        <w:spacing w:after="0" w:line="240" w:lineRule="auto"/>
        <w:jc w:val="both"/>
        <w:rPr>
          <w:rFonts w:ascii="Arial" w:eastAsia="Times New Roman" w:hAnsi="Arial" w:cs="Arial"/>
          <w:color w:val="1C1E21"/>
          <w:sz w:val="24"/>
          <w:szCs w:val="24"/>
          <w:lang w:eastAsia="es-ES"/>
        </w:rPr>
      </w:pPr>
    </w:p>
    <w:p w:rsidR="00D56F33" w:rsidRDefault="00E42F54" w:rsidP="00E42F54">
      <w:pPr>
        <w:jc w:val="right"/>
        <w:rPr>
          <w:rFonts w:ascii="Arial" w:hAnsi="Arial" w:cs="Arial"/>
          <w:sz w:val="24"/>
          <w:szCs w:val="24"/>
        </w:rPr>
      </w:pPr>
      <w:r>
        <w:rPr>
          <w:rFonts w:ascii="Arial" w:hAnsi="Arial" w:cs="Arial"/>
          <w:sz w:val="24"/>
          <w:szCs w:val="24"/>
        </w:rPr>
        <w:t>D. José Luis Ruiz Cabezas</w:t>
      </w:r>
    </w:p>
    <w:p w:rsidR="00E42F54" w:rsidRDefault="00E42F54" w:rsidP="00E42F54">
      <w:pPr>
        <w:jc w:val="right"/>
        <w:rPr>
          <w:rFonts w:ascii="Arial" w:hAnsi="Arial" w:cs="Arial"/>
          <w:sz w:val="24"/>
          <w:szCs w:val="24"/>
        </w:rPr>
      </w:pPr>
      <w:r>
        <w:rPr>
          <w:rFonts w:ascii="Arial" w:hAnsi="Arial" w:cs="Arial"/>
          <w:sz w:val="24"/>
          <w:szCs w:val="24"/>
        </w:rPr>
        <w:t>Teniente de Alcalde de Algarrobo Costa</w:t>
      </w:r>
    </w:p>
    <w:p w:rsidR="00E42F54" w:rsidRDefault="00E42F54" w:rsidP="00E42F54">
      <w:pPr>
        <w:jc w:val="right"/>
        <w:rPr>
          <w:rFonts w:ascii="Arial" w:hAnsi="Arial" w:cs="Arial"/>
          <w:sz w:val="24"/>
          <w:szCs w:val="24"/>
        </w:rPr>
      </w:pPr>
      <w:r>
        <w:rPr>
          <w:rFonts w:ascii="Arial" w:hAnsi="Arial" w:cs="Arial"/>
          <w:sz w:val="24"/>
          <w:szCs w:val="24"/>
        </w:rPr>
        <w:t>Concejal de Promoción y Desarrollo</w:t>
      </w:r>
    </w:p>
    <w:p w:rsidR="00E42F54" w:rsidRDefault="00E42F54" w:rsidP="00E42F54">
      <w:pPr>
        <w:jc w:val="right"/>
        <w:rPr>
          <w:rFonts w:ascii="Arial" w:hAnsi="Arial" w:cs="Arial"/>
          <w:sz w:val="24"/>
          <w:szCs w:val="24"/>
        </w:rPr>
      </w:pPr>
      <w:r>
        <w:rPr>
          <w:rFonts w:ascii="Arial" w:hAnsi="Arial" w:cs="Arial"/>
          <w:sz w:val="24"/>
          <w:szCs w:val="24"/>
        </w:rPr>
        <w:t>(Agricultura, Turismo, Playas, Cultura y Patrimonio)</w:t>
      </w:r>
    </w:p>
    <w:p w:rsidR="00E42F54" w:rsidRPr="00301BE3" w:rsidRDefault="00E42F54" w:rsidP="00E42F54">
      <w:pPr>
        <w:jc w:val="right"/>
        <w:rPr>
          <w:rFonts w:ascii="Arial" w:hAnsi="Arial" w:cs="Arial"/>
          <w:sz w:val="24"/>
          <w:szCs w:val="24"/>
        </w:rPr>
      </w:pPr>
    </w:p>
    <w:sectPr w:rsidR="00E42F54" w:rsidRPr="00301B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E3"/>
    <w:rsid w:val="00301BE3"/>
    <w:rsid w:val="00CF7F94"/>
    <w:rsid w:val="00D56F33"/>
    <w:rsid w:val="00E42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3828">
      <w:bodyDiv w:val="1"/>
      <w:marLeft w:val="0"/>
      <w:marRight w:val="0"/>
      <w:marTop w:val="0"/>
      <w:marBottom w:val="0"/>
      <w:divBdr>
        <w:top w:val="none" w:sz="0" w:space="0" w:color="auto"/>
        <w:left w:val="none" w:sz="0" w:space="0" w:color="auto"/>
        <w:bottom w:val="none" w:sz="0" w:space="0" w:color="auto"/>
        <w:right w:val="none" w:sz="0" w:space="0" w:color="auto"/>
      </w:divBdr>
      <w:divsChild>
        <w:div w:id="2111506055">
          <w:marLeft w:val="0"/>
          <w:marRight w:val="0"/>
          <w:marTop w:val="0"/>
          <w:marBottom w:val="0"/>
          <w:divBdr>
            <w:top w:val="none" w:sz="0" w:space="0" w:color="auto"/>
            <w:left w:val="none" w:sz="0" w:space="0" w:color="auto"/>
            <w:bottom w:val="none" w:sz="0" w:space="0" w:color="auto"/>
            <w:right w:val="none" w:sz="0" w:space="0" w:color="auto"/>
          </w:divBdr>
        </w:div>
        <w:div w:id="1861308954">
          <w:marLeft w:val="0"/>
          <w:marRight w:val="0"/>
          <w:marTop w:val="0"/>
          <w:marBottom w:val="0"/>
          <w:divBdr>
            <w:top w:val="none" w:sz="0" w:space="0" w:color="auto"/>
            <w:left w:val="none" w:sz="0" w:space="0" w:color="auto"/>
            <w:bottom w:val="none" w:sz="0" w:space="0" w:color="auto"/>
            <w:right w:val="none" w:sz="0" w:space="0" w:color="auto"/>
          </w:divBdr>
        </w:div>
        <w:div w:id="1108431361">
          <w:marLeft w:val="0"/>
          <w:marRight w:val="0"/>
          <w:marTop w:val="0"/>
          <w:marBottom w:val="0"/>
          <w:divBdr>
            <w:top w:val="none" w:sz="0" w:space="0" w:color="auto"/>
            <w:left w:val="none" w:sz="0" w:space="0" w:color="auto"/>
            <w:bottom w:val="none" w:sz="0" w:space="0" w:color="auto"/>
            <w:right w:val="none" w:sz="0" w:space="0" w:color="auto"/>
          </w:divBdr>
        </w:div>
        <w:div w:id="427191407">
          <w:marLeft w:val="0"/>
          <w:marRight w:val="0"/>
          <w:marTop w:val="0"/>
          <w:marBottom w:val="0"/>
          <w:divBdr>
            <w:top w:val="none" w:sz="0" w:space="0" w:color="auto"/>
            <w:left w:val="none" w:sz="0" w:space="0" w:color="auto"/>
            <w:bottom w:val="none" w:sz="0" w:space="0" w:color="auto"/>
            <w:right w:val="none" w:sz="0" w:space="0" w:color="auto"/>
          </w:divBdr>
        </w:div>
        <w:div w:id="98379372">
          <w:marLeft w:val="0"/>
          <w:marRight w:val="0"/>
          <w:marTop w:val="0"/>
          <w:marBottom w:val="0"/>
          <w:divBdr>
            <w:top w:val="none" w:sz="0" w:space="0" w:color="auto"/>
            <w:left w:val="none" w:sz="0" w:space="0" w:color="auto"/>
            <w:bottom w:val="none" w:sz="0" w:space="0" w:color="auto"/>
            <w:right w:val="none" w:sz="0" w:space="0" w:color="auto"/>
          </w:divBdr>
        </w:div>
        <w:div w:id="466973696">
          <w:marLeft w:val="0"/>
          <w:marRight w:val="0"/>
          <w:marTop w:val="0"/>
          <w:marBottom w:val="0"/>
          <w:divBdr>
            <w:top w:val="none" w:sz="0" w:space="0" w:color="auto"/>
            <w:left w:val="none" w:sz="0" w:space="0" w:color="auto"/>
            <w:bottom w:val="none" w:sz="0" w:space="0" w:color="auto"/>
            <w:right w:val="none" w:sz="0" w:space="0" w:color="auto"/>
          </w:divBdr>
        </w:div>
        <w:div w:id="999043149">
          <w:marLeft w:val="0"/>
          <w:marRight w:val="0"/>
          <w:marTop w:val="0"/>
          <w:marBottom w:val="0"/>
          <w:divBdr>
            <w:top w:val="none" w:sz="0" w:space="0" w:color="auto"/>
            <w:left w:val="none" w:sz="0" w:space="0" w:color="auto"/>
            <w:bottom w:val="none" w:sz="0" w:space="0" w:color="auto"/>
            <w:right w:val="none" w:sz="0" w:space="0" w:color="auto"/>
          </w:divBdr>
        </w:div>
        <w:div w:id="33165314">
          <w:marLeft w:val="0"/>
          <w:marRight w:val="0"/>
          <w:marTop w:val="0"/>
          <w:marBottom w:val="0"/>
          <w:divBdr>
            <w:top w:val="none" w:sz="0" w:space="0" w:color="auto"/>
            <w:left w:val="none" w:sz="0" w:space="0" w:color="auto"/>
            <w:bottom w:val="none" w:sz="0" w:space="0" w:color="auto"/>
            <w:right w:val="none" w:sz="0" w:space="0" w:color="auto"/>
          </w:divBdr>
        </w:div>
        <w:div w:id="581985791">
          <w:marLeft w:val="0"/>
          <w:marRight w:val="0"/>
          <w:marTop w:val="0"/>
          <w:marBottom w:val="0"/>
          <w:divBdr>
            <w:top w:val="none" w:sz="0" w:space="0" w:color="auto"/>
            <w:left w:val="none" w:sz="0" w:space="0" w:color="auto"/>
            <w:bottom w:val="none" w:sz="0" w:space="0" w:color="auto"/>
            <w:right w:val="none" w:sz="0" w:space="0" w:color="auto"/>
          </w:divBdr>
        </w:div>
        <w:div w:id="502814916">
          <w:marLeft w:val="0"/>
          <w:marRight w:val="0"/>
          <w:marTop w:val="0"/>
          <w:marBottom w:val="0"/>
          <w:divBdr>
            <w:top w:val="none" w:sz="0" w:space="0" w:color="auto"/>
            <w:left w:val="none" w:sz="0" w:space="0" w:color="auto"/>
            <w:bottom w:val="none" w:sz="0" w:space="0" w:color="auto"/>
            <w:right w:val="none" w:sz="0" w:space="0" w:color="auto"/>
          </w:divBdr>
        </w:div>
        <w:div w:id="1777602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675</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3</cp:revision>
  <dcterms:created xsi:type="dcterms:W3CDTF">2019-11-14T20:45:00Z</dcterms:created>
  <dcterms:modified xsi:type="dcterms:W3CDTF">2019-11-14T21:00:00Z</dcterms:modified>
</cp:coreProperties>
</file>