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F1" w:rsidRDefault="00AC4470" w:rsidP="00AC4470">
      <w:pPr>
        <w:jc w:val="both"/>
        <w:rPr>
          <w:rFonts w:ascii="Courier New" w:hAnsi="Courier New" w:cs="Courier New"/>
          <w:color w:val="333333"/>
          <w:sz w:val="20"/>
          <w:szCs w:val="20"/>
          <w:shd w:val="clear" w:color="auto" w:fill="FDFDFD"/>
        </w:rPr>
      </w:pPr>
      <w:r w:rsidRPr="00AC4470">
        <w:rPr>
          <w:rFonts w:ascii="Courier New" w:hAnsi="Courier New" w:cs="Courier New"/>
          <w:b/>
          <w:color w:val="333333"/>
          <w:sz w:val="20"/>
          <w:szCs w:val="20"/>
          <w:shd w:val="clear" w:color="auto" w:fill="FDFDFD"/>
        </w:rPr>
        <w:t>M</w:t>
      </w:r>
      <w:r w:rsidRPr="00AC4470">
        <w:rPr>
          <w:rFonts w:ascii="Courier New" w:hAnsi="Courier New" w:cs="Courier New"/>
          <w:b/>
          <w:color w:val="333333"/>
          <w:sz w:val="20"/>
          <w:szCs w:val="20"/>
          <w:shd w:val="clear" w:color="auto" w:fill="FDFDFD"/>
        </w:rPr>
        <w:t>iembro de la Red de Ayuntamientos Rurales Emprendedores de Cáceres</w:t>
      </w:r>
      <w:r>
        <w:rPr>
          <w:rFonts w:ascii="Courier New" w:hAnsi="Courier New" w:cs="Courier New"/>
          <w:color w:val="333333"/>
          <w:sz w:val="20"/>
          <w:szCs w:val="20"/>
        </w:rPr>
        <w:br/>
      </w:r>
      <w:r>
        <w:rPr>
          <w:rFonts w:ascii="Courier New" w:hAnsi="Courier New" w:cs="Courier New"/>
          <w:color w:val="333333"/>
          <w:sz w:val="20"/>
          <w:szCs w:val="20"/>
        </w:rPr>
        <w:br/>
      </w:r>
      <w:r>
        <w:rPr>
          <w:rFonts w:ascii="Courier New" w:hAnsi="Courier New" w:cs="Courier New"/>
          <w:color w:val="333333"/>
          <w:sz w:val="20"/>
          <w:szCs w:val="20"/>
          <w:shd w:val="clear" w:color="auto" w:fill="FDFDFD"/>
        </w:rPr>
        <w:t>P</w:t>
      </w:r>
      <w:r>
        <w:rPr>
          <w:rFonts w:ascii="Courier New" w:hAnsi="Courier New" w:cs="Courier New"/>
          <w:color w:val="333333"/>
          <w:sz w:val="20"/>
          <w:szCs w:val="20"/>
          <w:shd w:val="clear" w:color="auto" w:fill="FDFDFD"/>
        </w:rPr>
        <w:t>rincipales aspectos a tener en cuenta de las siguientes novedades legislativas que afectan a las personas trabajadoras por cuenta propia</w:t>
      </w:r>
      <w:r>
        <w:rPr>
          <w:rFonts w:ascii="Courier New" w:hAnsi="Courier New" w:cs="Courier New"/>
          <w:color w:val="333333"/>
          <w:sz w:val="20"/>
          <w:szCs w:val="20"/>
          <w:shd w:val="clear" w:color="auto" w:fill="FDFDFD"/>
        </w:rPr>
        <w:t>:</w:t>
      </w:r>
      <w:r>
        <w:rPr>
          <w:rFonts w:ascii="Courier New" w:hAnsi="Courier New" w:cs="Courier New"/>
          <w:color w:val="333333"/>
          <w:sz w:val="20"/>
          <w:szCs w:val="20"/>
          <w:shd w:val="clear" w:color="auto" w:fill="FDFDFD"/>
        </w:rPr>
        <w:t xml:space="preserve"> </w:t>
      </w:r>
      <w:r>
        <w:rPr>
          <w:rFonts w:ascii="Courier New" w:hAnsi="Courier New" w:cs="Courier New"/>
          <w:color w:val="333333"/>
          <w:sz w:val="20"/>
          <w:szCs w:val="20"/>
        </w:rPr>
        <w:br/>
      </w:r>
      <w:r>
        <w:rPr>
          <w:rFonts w:ascii="Courier New" w:hAnsi="Courier New" w:cs="Courier New"/>
          <w:color w:val="333333"/>
          <w:sz w:val="20"/>
          <w:szCs w:val="20"/>
        </w:rPr>
        <w:br/>
      </w:r>
      <w:r>
        <w:rPr>
          <w:rFonts w:ascii="Courier New" w:hAnsi="Courier New" w:cs="Courier New"/>
          <w:color w:val="333333"/>
          <w:sz w:val="20"/>
          <w:szCs w:val="20"/>
          <w:shd w:val="clear" w:color="auto" w:fill="FDFDFD"/>
        </w:rPr>
        <w:t xml:space="preserve">1- </w:t>
      </w:r>
      <w:r w:rsidRPr="00E86582">
        <w:rPr>
          <w:rFonts w:ascii="Courier New" w:hAnsi="Courier New" w:cs="Courier New"/>
          <w:color w:val="333333"/>
          <w:sz w:val="20"/>
          <w:szCs w:val="20"/>
          <w:u w:val="single"/>
          <w:shd w:val="clear" w:color="auto" w:fill="FDFDFD"/>
        </w:rPr>
        <w:t>Sistema de facturación electrónica obligatoria entre empresarios y profesionales y por el que se modifica el Reglamento por el que se regulan las obligaciones de facturación :</w:t>
      </w:r>
      <w:r>
        <w:rPr>
          <w:rFonts w:ascii="Courier New" w:hAnsi="Courier New" w:cs="Courier New"/>
          <w:color w:val="333333"/>
          <w:sz w:val="20"/>
          <w:szCs w:val="20"/>
        </w:rPr>
        <w:br/>
      </w:r>
      <w:r>
        <w:rPr>
          <w:rFonts w:ascii="Courier New" w:hAnsi="Courier New" w:cs="Courier New"/>
          <w:color w:val="333333"/>
          <w:sz w:val="20"/>
          <w:szCs w:val="20"/>
        </w:rPr>
        <w:br/>
      </w:r>
      <w:r w:rsidRPr="00E86582">
        <w:rPr>
          <w:rFonts w:ascii="Courier New" w:hAnsi="Courier New" w:cs="Courier New"/>
          <w:color w:val="333333"/>
          <w:sz w:val="20"/>
          <w:szCs w:val="20"/>
          <w:shd w:val="clear" w:color="auto" w:fill="FDFDFD"/>
        </w:rPr>
        <w:t> * Este real decreto tiene por objeto establecer:</w:t>
      </w:r>
    </w:p>
    <w:p w:rsidR="00841BF1" w:rsidRDefault="00AC4470" w:rsidP="00AC4470">
      <w:pPr>
        <w:jc w:val="both"/>
        <w:rPr>
          <w:rFonts w:ascii="Courier New" w:hAnsi="Courier New" w:cs="Courier New"/>
          <w:color w:val="333333"/>
          <w:sz w:val="20"/>
          <w:szCs w:val="20"/>
          <w:shd w:val="clear" w:color="auto" w:fill="FDFDFD"/>
        </w:rPr>
      </w:pPr>
      <w:r>
        <w:rPr>
          <w:rFonts w:ascii="Courier New" w:hAnsi="Courier New" w:cs="Courier New"/>
          <w:color w:val="333333"/>
          <w:sz w:val="20"/>
          <w:szCs w:val="20"/>
          <w:shd w:val="clear" w:color="auto" w:fill="FDFDFD"/>
        </w:rPr>
        <w:t xml:space="preserve"> </w:t>
      </w:r>
      <w:r>
        <w:rPr>
          <w:rFonts w:ascii="Courier New" w:hAnsi="Courier New" w:cs="Courier New"/>
          <w:color w:val="333333"/>
          <w:sz w:val="20"/>
          <w:szCs w:val="20"/>
          <w:shd w:val="clear" w:color="auto" w:fill="FDFDFD"/>
        </w:rPr>
        <w:sym w:font="Symbol" w:char="F0B7"/>
      </w:r>
      <w:r>
        <w:rPr>
          <w:rFonts w:ascii="Courier New" w:hAnsi="Courier New" w:cs="Courier New"/>
          <w:color w:val="333333"/>
          <w:sz w:val="20"/>
          <w:szCs w:val="20"/>
          <w:shd w:val="clear" w:color="auto" w:fill="FDFDFD"/>
        </w:rPr>
        <w:t xml:space="preserve"> los requisitos técnicos y de información del sistema español de factura electrónica obligatoria entre empresarios y profesionales;</w:t>
      </w:r>
    </w:p>
    <w:p w:rsidR="00841BF1" w:rsidRDefault="00AC4470" w:rsidP="00AC4470">
      <w:pPr>
        <w:jc w:val="both"/>
        <w:rPr>
          <w:rFonts w:ascii="Courier New" w:hAnsi="Courier New" w:cs="Courier New"/>
          <w:color w:val="333333"/>
          <w:sz w:val="20"/>
          <w:szCs w:val="20"/>
          <w:shd w:val="clear" w:color="auto" w:fill="FDFDFD"/>
        </w:rPr>
      </w:pPr>
      <w:r>
        <w:rPr>
          <w:rFonts w:ascii="Courier New" w:hAnsi="Courier New" w:cs="Courier New"/>
          <w:color w:val="333333"/>
          <w:sz w:val="20"/>
          <w:szCs w:val="20"/>
          <w:shd w:val="clear" w:color="auto" w:fill="FDFDFD"/>
        </w:rPr>
        <w:t xml:space="preserve"> </w:t>
      </w:r>
      <w:r>
        <w:rPr>
          <w:rFonts w:ascii="Courier New" w:hAnsi="Courier New" w:cs="Courier New"/>
          <w:color w:val="333333"/>
          <w:sz w:val="20"/>
          <w:szCs w:val="20"/>
          <w:shd w:val="clear" w:color="auto" w:fill="FDFDFD"/>
        </w:rPr>
        <w:sym w:font="Symbol" w:char="F0B7"/>
      </w:r>
      <w:r>
        <w:rPr>
          <w:rFonts w:ascii="Courier New" w:hAnsi="Courier New" w:cs="Courier New"/>
          <w:color w:val="333333"/>
          <w:sz w:val="20"/>
          <w:szCs w:val="20"/>
          <w:shd w:val="clear" w:color="auto" w:fill="FDFDFD"/>
        </w:rPr>
        <w:t xml:space="preserve"> los requisitos exigibles a las plataformas de intercambio de facturas electrónicas, entre ellos, los de interoperabilidad e interconexión mínima entre éstas; así como</w:t>
      </w:r>
    </w:p>
    <w:p w:rsidR="00841BF1" w:rsidRDefault="00AC4470" w:rsidP="00AC4470">
      <w:pPr>
        <w:jc w:val="both"/>
        <w:rPr>
          <w:rFonts w:ascii="Courier New" w:hAnsi="Courier New" w:cs="Courier New"/>
          <w:color w:val="333333"/>
          <w:sz w:val="20"/>
          <w:szCs w:val="20"/>
          <w:shd w:val="clear" w:color="auto" w:fill="FDFDFD"/>
        </w:rPr>
      </w:pPr>
      <w:r>
        <w:rPr>
          <w:rFonts w:ascii="Courier New" w:hAnsi="Courier New" w:cs="Courier New"/>
          <w:color w:val="333333"/>
          <w:sz w:val="20"/>
          <w:szCs w:val="20"/>
          <w:shd w:val="clear" w:color="auto" w:fill="FDFDFD"/>
        </w:rPr>
        <w:t xml:space="preserve"> </w:t>
      </w:r>
      <w:r>
        <w:rPr>
          <w:rFonts w:ascii="Courier New" w:hAnsi="Courier New" w:cs="Courier New"/>
          <w:color w:val="333333"/>
          <w:sz w:val="20"/>
          <w:szCs w:val="20"/>
          <w:shd w:val="clear" w:color="auto" w:fill="FDFDFD"/>
        </w:rPr>
        <w:sym w:font="Symbol" w:char="F0B7"/>
      </w:r>
      <w:r>
        <w:rPr>
          <w:rFonts w:ascii="Courier New" w:hAnsi="Courier New" w:cs="Courier New"/>
          <w:color w:val="333333"/>
          <w:sz w:val="20"/>
          <w:szCs w:val="20"/>
          <w:shd w:val="clear" w:color="auto" w:fill="FDFDFD"/>
        </w:rPr>
        <w:t xml:space="preserve"> la regulación de los distintos estados de las facturas y el establecimiento de determinadas obligaciones de suministro de información</w:t>
      </w:r>
    </w:p>
    <w:p w:rsidR="00841BF1" w:rsidRDefault="00AC4470" w:rsidP="00AC4470">
      <w:pPr>
        <w:jc w:val="both"/>
        <w:rPr>
          <w:rFonts w:ascii="Courier New" w:hAnsi="Courier New" w:cs="Courier New"/>
          <w:color w:val="333333"/>
          <w:sz w:val="20"/>
          <w:szCs w:val="20"/>
          <w:shd w:val="clear" w:color="auto" w:fill="FDFDFD"/>
        </w:rPr>
      </w:pPr>
      <w:r>
        <w:rPr>
          <w:rFonts w:ascii="Courier New" w:hAnsi="Courier New" w:cs="Courier New"/>
          <w:color w:val="333333"/>
          <w:sz w:val="20"/>
          <w:szCs w:val="20"/>
          <w:shd w:val="clear" w:color="auto" w:fill="FDFDFD"/>
        </w:rPr>
        <w:t xml:space="preserve"> </w:t>
      </w:r>
      <w:r>
        <w:rPr>
          <w:rFonts w:ascii="Courier New" w:hAnsi="Courier New" w:cs="Courier New"/>
          <w:color w:val="333333"/>
          <w:sz w:val="20"/>
          <w:szCs w:val="20"/>
          <w:shd w:val="clear" w:color="auto" w:fill="FDFDFD"/>
        </w:rPr>
        <w:sym w:font="Symbol" w:char="F0B7"/>
      </w:r>
      <w:r>
        <w:rPr>
          <w:rFonts w:ascii="Courier New" w:hAnsi="Courier New" w:cs="Courier New"/>
          <w:color w:val="333333"/>
          <w:sz w:val="20"/>
          <w:szCs w:val="20"/>
          <w:shd w:val="clear" w:color="auto" w:fill="FDFDFD"/>
        </w:rPr>
        <w:t xml:space="preserve"> desarrollar la solución pública de facturación electrónica</w:t>
      </w:r>
      <w:r>
        <w:rPr>
          <w:rFonts w:ascii="Courier New" w:hAnsi="Courier New" w:cs="Courier New"/>
          <w:color w:val="333333"/>
          <w:sz w:val="20"/>
          <w:szCs w:val="20"/>
        </w:rPr>
        <w:br/>
      </w:r>
      <w:r>
        <w:rPr>
          <w:rFonts w:ascii="Courier New" w:hAnsi="Courier New" w:cs="Courier New"/>
          <w:color w:val="333333"/>
          <w:sz w:val="20"/>
          <w:szCs w:val="20"/>
        </w:rPr>
        <w:br/>
      </w:r>
      <w:r>
        <w:rPr>
          <w:rFonts w:ascii="Courier New" w:hAnsi="Courier New" w:cs="Courier New"/>
          <w:color w:val="333333"/>
          <w:sz w:val="20"/>
          <w:szCs w:val="20"/>
        </w:rPr>
        <w:br/>
      </w:r>
      <w:r>
        <w:rPr>
          <w:rFonts w:ascii="Courier New" w:hAnsi="Courier New" w:cs="Courier New"/>
          <w:color w:val="333333"/>
          <w:sz w:val="20"/>
          <w:szCs w:val="20"/>
          <w:shd w:val="clear" w:color="auto" w:fill="FDFDFD"/>
        </w:rPr>
        <w:t>Es un paso más para la implementación de la obligación de factura electrónica, si bien, los conocidos plazos para su total aplicación (1 año para empresas que facturen más de 8 millones de euros y 2 años para aquellos que facturen menos) quedan pendientes hasta la publicación de Orden Ministerial para el inicio de su cómputo.</w:t>
      </w:r>
      <w:r>
        <w:rPr>
          <w:rFonts w:ascii="Courier New" w:hAnsi="Courier New" w:cs="Courier New"/>
          <w:color w:val="333333"/>
          <w:sz w:val="20"/>
          <w:szCs w:val="20"/>
        </w:rPr>
        <w:br/>
      </w:r>
      <w:r>
        <w:rPr>
          <w:rFonts w:ascii="Courier New" w:hAnsi="Courier New" w:cs="Courier New"/>
          <w:color w:val="333333"/>
          <w:sz w:val="20"/>
          <w:szCs w:val="20"/>
        </w:rPr>
        <w:br/>
      </w:r>
      <w:r>
        <w:rPr>
          <w:rFonts w:ascii="Courier New" w:hAnsi="Courier New" w:cs="Courier New"/>
          <w:color w:val="333333"/>
          <w:sz w:val="20"/>
          <w:szCs w:val="20"/>
          <w:shd w:val="clear" w:color="auto" w:fill="FDFDFD"/>
        </w:rPr>
        <w:t xml:space="preserve">2- </w:t>
      </w:r>
      <w:r w:rsidRPr="00E86582">
        <w:rPr>
          <w:rFonts w:ascii="Courier New" w:hAnsi="Courier New" w:cs="Courier New"/>
          <w:color w:val="333333"/>
          <w:sz w:val="20"/>
          <w:szCs w:val="20"/>
          <w:u w:val="single"/>
          <w:shd w:val="clear" w:color="auto" w:fill="FDFDFD"/>
        </w:rPr>
        <w:t>Orden de Cotización 2026:</w:t>
      </w:r>
      <w:r>
        <w:rPr>
          <w:rFonts w:ascii="Courier New" w:hAnsi="Courier New" w:cs="Courier New"/>
          <w:color w:val="333333"/>
          <w:sz w:val="20"/>
          <w:szCs w:val="20"/>
          <w:shd w:val="clear" w:color="auto" w:fill="FDFDFD"/>
        </w:rPr>
        <w:t xml:space="preserve"> </w:t>
      </w:r>
      <w:bookmarkStart w:id="0" w:name="_GoBack"/>
      <w:bookmarkEnd w:id="0"/>
    </w:p>
    <w:p w:rsidR="00841BF1" w:rsidRPr="00E86582" w:rsidRDefault="00841BF1" w:rsidP="00AC4470">
      <w:pPr>
        <w:jc w:val="both"/>
        <w:rPr>
          <w:rFonts w:ascii="Courier New" w:hAnsi="Courier New" w:cs="Courier New"/>
          <w:color w:val="333333"/>
          <w:sz w:val="20"/>
          <w:szCs w:val="20"/>
          <w:shd w:val="clear" w:color="auto" w:fill="FDFDFD"/>
        </w:rPr>
      </w:pPr>
      <w:r w:rsidRPr="00E86582">
        <w:rPr>
          <w:rFonts w:ascii="Courier New" w:hAnsi="Courier New" w:cs="Courier New"/>
          <w:color w:val="333333"/>
          <w:sz w:val="20"/>
          <w:szCs w:val="20"/>
          <w:shd w:val="clear" w:color="auto" w:fill="FDFDFD"/>
        </w:rPr>
        <w:t xml:space="preserve">* </w:t>
      </w:r>
      <w:r w:rsidR="00AC4470" w:rsidRPr="00E86582">
        <w:rPr>
          <w:rFonts w:ascii="Courier New" w:hAnsi="Courier New" w:cs="Courier New"/>
          <w:color w:val="333333"/>
          <w:sz w:val="20"/>
          <w:szCs w:val="20"/>
          <w:shd w:val="clear" w:color="auto" w:fill="FDFDFD"/>
        </w:rPr>
        <w:t>Orden por la que se desarrollan las normas legales de cotización a la Seguridad Social, desempleo, protección por cese de actividad, Fondo de Garantía Salarial y formación profesional para el ejercicio 2026.</w:t>
      </w:r>
    </w:p>
    <w:p w:rsidR="00841BF1" w:rsidRDefault="00841BF1" w:rsidP="00AC4470">
      <w:pPr>
        <w:jc w:val="both"/>
        <w:rPr>
          <w:rFonts w:ascii="Courier New" w:hAnsi="Courier New" w:cs="Courier New"/>
          <w:color w:val="333333"/>
          <w:sz w:val="20"/>
          <w:szCs w:val="20"/>
          <w:shd w:val="clear" w:color="auto" w:fill="FDFDFD"/>
        </w:rPr>
      </w:pPr>
    </w:p>
    <w:p w:rsidR="00CB750E" w:rsidRDefault="00AC4470" w:rsidP="00AC4470">
      <w:pPr>
        <w:jc w:val="both"/>
      </w:pPr>
      <w:r>
        <w:rPr>
          <w:rFonts w:ascii="Courier New" w:hAnsi="Courier New" w:cs="Courier New"/>
          <w:color w:val="333333"/>
          <w:sz w:val="20"/>
          <w:szCs w:val="20"/>
          <w:shd w:val="clear" w:color="auto" w:fill="FDFDFD"/>
        </w:rPr>
        <w:t>El resumen recoge las tablas de rendimientos, bases de cotización y cuotas a aplicar en 2026 así como los plazos para regularizar las diferencias de cotización que se hubieran podido producir por la aplicación de lo dispuesto en esta orden respecto de las cotizaciones practicadas desde el </w:t>
      </w:r>
      <w:r>
        <w:rPr>
          <w:rStyle w:val="object"/>
          <w:rFonts w:ascii="Courier New" w:hAnsi="Courier New" w:cs="Courier New"/>
          <w:color w:val="336699"/>
          <w:sz w:val="20"/>
          <w:szCs w:val="20"/>
        </w:rPr>
        <w:t>1 de febrero</w:t>
      </w:r>
      <w:r>
        <w:rPr>
          <w:rFonts w:ascii="Courier New" w:hAnsi="Courier New" w:cs="Courier New"/>
          <w:color w:val="333333"/>
          <w:sz w:val="20"/>
          <w:szCs w:val="20"/>
          <w:shd w:val="clear" w:color="auto" w:fill="FDFDFD"/>
        </w:rPr>
        <w:t> de 2026, fecha de aplicación retroactiva de esta Orden de Bases.</w:t>
      </w:r>
      <w:r>
        <w:rPr>
          <w:rFonts w:ascii="Courier New" w:hAnsi="Courier New" w:cs="Courier New"/>
          <w:color w:val="333333"/>
          <w:sz w:val="20"/>
          <w:szCs w:val="20"/>
        </w:rPr>
        <w:br/>
      </w:r>
      <w:r>
        <w:rPr>
          <w:rFonts w:ascii="Courier New" w:hAnsi="Courier New" w:cs="Courier New"/>
          <w:color w:val="333333"/>
          <w:sz w:val="20"/>
          <w:szCs w:val="20"/>
        </w:rPr>
        <w:br/>
      </w:r>
      <w:r>
        <w:rPr>
          <w:rFonts w:ascii="Courier New" w:hAnsi="Courier New" w:cs="Courier New"/>
          <w:color w:val="333333"/>
          <w:sz w:val="20"/>
          <w:szCs w:val="20"/>
          <w:shd w:val="clear" w:color="auto" w:fill="FDFDFD"/>
        </w:rPr>
        <w:t>Así mismo, como aspecto destacado, os informamos, que la base de cotización mínima establecida para autónomos societarios y colaboradores pasa de 1.000,00 € a 1.424,40 € durante el año 2026.</w:t>
      </w:r>
    </w:p>
    <w:sectPr w:rsidR="00CB75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70"/>
    <w:rsid w:val="00735257"/>
    <w:rsid w:val="00841BF1"/>
    <w:rsid w:val="00AC4470"/>
    <w:rsid w:val="00CB750E"/>
    <w:rsid w:val="00E86582"/>
    <w:rsid w:val="00EE2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1F8F"/>
  <w15:chartTrackingRefBased/>
  <w15:docId w15:val="{89F385ED-6F8F-43D4-813D-C89C6932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rsid w:val="00AC4470"/>
  </w:style>
  <w:style w:type="paragraph" w:styleId="Prrafodelista">
    <w:name w:val="List Paragraph"/>
    <w:basedOn w:val="Normal"/>
    <w:uiPriority w:val="34"/>
    <w:qFormat/>
    <w:rsid w:val="00841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2026-04-08T12:33:00Z</dcterms:created>
  <dcterms:modified xsi:type="dcterms:W3CDTF">2026-04-08T12:42:00Z</dcterms:modified>
</cp:coreProperties>
</file>