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 w:after="100" w:afterAutospacing="1" w:before="100" w:beforeAutospacing="1" w:line="240" w:lineRule="auto"/>
        <w:ind/>
        <w:jc w:val="center"/>
        <w:outlineLvl w:val="1"/>
        <w:rPr>
          <w:rFonts w:ascii="Times New Roman" w:hAnsi="Times New Roman" w:eastAsia="Times New Roman"/>
          <w:b/>
          <w:bCs/>
          <w:sz w:val="56"/>
          <w:szCs w:val="56"/>
          <w:u w:val="single"/>
          <w:lang w:eastAsia="es-ES"/>
        </w:rPr>
      </w:pPr>
      <w:r>
        <w:rPr>
          <w:rFonts w:ascii="Times New Roman" w:hAnsi="Times New Roman" w:eastAsia="Times New Roman"/>
          <w:b/>
          <w:bCs/>
          <w:sz w:val="56"/>
          <w:szCs w:val="56"/>
          <w:highlight w:val="green"/>
          <w:u w:val="single"/>
          <w:lang w:eastAsia="es-ES"/>
        </w:rPr>
        <w:t xml:space="preserve">SOLICITUD DE PLAZA DE TURISMO DEL IMSERSO </w:t>
      </w:r>
      <w:r>
        <w:rPr>
          <w:rFonts w:ascii="Times New Roman" w:hAnsi="Times New Roman" w:eastAsia="Times New Roman"/>
          <w:b/>
          <w:bCs/>
          <w:sz w:val="72"/>
          <w:szCs w:val="72"/>
          <w:highlight w:val="green"/>
          <w:u w:val="single"/>
          <w:lang w:eastAsia="es-ES"/>
        </w:rPr>
        <w:t xml:space="preserve">2026-202</w:t>
      </w:r>
      <w:r>
        <w:rPr>
          <w:rFonts w:ascii="Times New Roman" w:hAnsi="Times New Roman" w:eastAsia="Times New Roman"/>
          <w:b/>
          <w:bCs/>
          <w:sz w:val="72"/>
          <w:szCs w:val="72"/>
          <w:highlight w:val="green"/>
          <w:u w:val="single"/>
          <w:lang w:eastAsia="es-ES"/>
        </w:rPr>
        <w:t xml:space="preserve">7</w:t>
      </w:r>
      <w:r>
        <w:rPr>
          <w:rFonts w:ascii="Times New Roman" w:hAnsi="Times New Roman" w:eastAsia="Times New Roman"/>
          <w:b/>
          <w:bCs/>
          <w:sz w:val="56"/>
          <w:szCs w:val="56"/>
          <w:highlight w:val="green"/>
          <w:u w:val="single"/>
          <w:lang w:eastAsia="es-ES"/>
        </w:rPr>
      </w:r>
      <w:r>
        <w:rPr>
          <w:rFonts w:ascii="Times New Roman" w:hAnsi="Times New Roman" w:eastAsia="Times New Roman"/>
          <w:b/>
          <w:bCs/>
          <w:sz w:val="56"/>
          <w:szCs w:val="56"/>
          <w:u w:val="single"/>
          <w:lang w:eastAsia="es-ES"/>
        </w:rPr>
      </w:r>
    </w:p>
    <w:p>
      <w:pPr>
        <w:pStyle w:val="663"/>
        <w:pBdr/>
        <w:spacing w:after="100" w:afterAutospacing="1" w:before="100" w:beforeAutospacing="1" w:line="240" w:lineRule="auto"/>
        <w:ind/>
        <w:outlineLvl w:val="1"/>
        <w:rPr>
          <w:rFonts w:ascii="Times New Roman" w:hAnsi="Times New Roman" w:eastAsia="Times New Roman"/>
          <w:b/>
          <w:bCs/>
          <w:sz w:val="16"/>
          <w:szCs w:val="16"/>
          <w:lang w:eastAsia="es-ES"/>
        </w:rPr>
      </w:pPr>
      <w:r>
        <w:rPr>
          <w:rFonts w:ascii="Times New Roman" w:hAnsi="Times New Roman" w:eastAsia="Times New Roman"/>
          <w:b/>
          <w:bCs/>
          <w:sz w:val="16"/>
          <w:szCs w:val="16"/>
          <w:lang w:eastAsia="es-ES"/>
        </w:rPr>
      </w:r>
      <w:r>
        <w:rPr>
          <w:rFonts w:ascii="Times New Roman" w:hAnsi="Times New Roman" w:eastAsia="Times New Roman"/>
          <w:b/>
          <w:bCs/>
          <w:sz w:val="16"/>
          <w:szCs w:val="16"/>
          <w:lang w:eastAsia="es-ES"/>
        </w:rPr>
      </w:r>
    </w:p>
    <w:p>
      <w:pPr>
        <w:pStyle w:val="663"/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/>
          <w:sz w:val="56"/>
          <w:szCs w:val="56"/>
          <w:lang w:eastAsia="es-ES"/>
        </w:rPr>
      </w:pPr>
      <w:r>
        <w:rPr>
          <w:rFonts w:ascii="Times New Roman" w:hAnsi="Times New Roman" w:eastAsia="Times New Roman"/>
          <w:sz w:val="56"/>
          <w:szCs w:val="56"/>
          <w:lang w:eastAsia="es-ES"/>
        </w:rPr>
        <w:t xml:space="preserve">Plazo de 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presentación de solicitudes de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u w:val="single"/>
          <w:lang w:eastAsia="es-ES"/>
        </w:rPr>
        <w:t xml:space="preserve">ALTAS NUEVAS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 temporada 20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2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6-20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2</w:t>
      </w:r>
      <w:r>
        <w:rPr>
          <w:rFonts w:ascii="Times New Roman" w:hAnsi="Times New Roman" w:eastAsia="Times New Roman"/>
          <w:sz w:val="56"/>
          <w:szCs w:val="56"/>
          <w:lang w:eastAsia="es-ES"/>
        </w:rPr>
        <w:t xml:space="preserve">7: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lang w:eastAsia="es-ES"/>
        </w:rPr>
        <w:t xml:space="preserve">del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lang w:eastAsia="es-ES"/>
        </w:rPr>
        <w:t xml:space="preserve">22 de junio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lang w:eastAsia="es-ES"/>
        </w:rPr>
        <w:t xml:space="preserve">al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lang w:eastAsia="es-ES"/>
        </w:rPr>
        <w:t xml:space="preserve">10 de julio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 de 20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2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6</w:t>
      </w:r>
      <w:r>
        <w:rPr>
          <w:rFonts w:ascii="Times New Roman" w:hAnsi="Times New Roman" w:eastAsia="Times New Roman"/>
          <w:sz w:val="56"/>
          <w:szCs w:val="56"/>
          <w:lang w:eastAsia="es-ES"/>
        </w:rPr>
        <w:t xml:space="preserve">.</w:t>
      </w:r>
      <w:r>
        <w:rPr>
          <w:rFonts w:ascii="Times New Roman" w:hAnsi="Times New Roman" w:eastAsia="Times New Roman"/>
          <w:sz w:val="56"/>
          <w:szCs w:val="56"/>
          <w:lang w:eastAsia="es-ES"/>
        </w:rPr>
      </w:r>
    </w:p>
    <w:p>
      <w:pPr>
        <w:pStyle w:val="663"/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/>
          <w:sz w:val="52"/>
          <w:szCs w:val="52"/>
          <w:lang w:eastAsia="es-ES"/>
        </w:rPr>
      </w:pP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u w:val="single"/>
          <w:lang w:eastAsia="es-ES"/>
        </w:rPr>
        <w:t xml:space="preserve">RENOVACIÓN /MODIFICACIÓN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 de datos temporada 20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2</w:t>
      </w:r>
      <w:r>
        <w:rPr>
          <w:rFonts w:ascii="Times New Roman" w:hAnsi="Times New Roman" w:eastAsia="Times New Roman"/>
          <w:b/>
          <w:bCs/>
          <w:sz w:val="56"/>
          <w:szCs w:val="56"/>
          <w:lang w:eastAsia="es-ES"/>
        </w:rPr>
        <w:t xml:space="preserve">6-202</w:t>
      </w:r>
      <w:r>
        <w:rPr>
          <w:rFonts w:ascii="Times New Roman" w:hAnsi="Times New Roman" w:eastAsia="Times New Roman"/>
          <w:sz w:val="56"/>
          <w:szCs w:val="56"/>
          <w:lang w:eastAsia="es-ES"/>
        </w:rPr>
        <w:t xml:space="preserve">7. 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S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i 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los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 datos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 que figuran en los ficheros del IMSERSO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 no son correctos o han 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variado sus preferencias de destino turístico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: </w:t>
      </w:r>
      <w:r>
        <w:rPr>
          <w:rFonts w:ascii="Times New Roman" w:hAnsi="Times New Roman" w:eastAsia="Times New Roman"/>
          <w:b/>
          <w:bCs/>
          <w:sz w:val="52"/>
          <w:szCs w:val="52"/>
          <w:highlight w:val="yellow"/>
          <w:lang w:eastAsia="es-ES"/>
        </w:rPr>
        <w:t xml:space="preserve">hasta el 10</w:t>
      </w:r>
      <w:r>
        <w:rPr>
          <w:rFonts w:ascii="Times New Roman" w:hAnsi="Times New Roman" w:eastAsia="Times New Roman"/>
          <w:b/>
          <w:bCs/>
          <w:sz w:val="52"/>
          <w:szCs w:val="52"/>
          <w:highlight w:val="yellow"/>
          <w:lang w:eastAsia="es-ES"/>
        </w:rPr>
        <w:t xml:space="preserve"> de julio</w:t>
      </w:r>
      <w:r>
        <w:rPr>
          <w:rFonts w:ascii="Times New Roman" w:hAnsi="Times New Roman" w:eastAsia="Times New Roman"/>
          <w:b/>
          <w:bCs/>
          <w:sz w:val="52"/>
          <w:szCs w:val="52"/>
          <w:lang w:eastAsia="es-ES"/>
        </w:rPr>
        <w:t xml:space="preserve"> de 20</w:t>
      </w:r>
      <w:r>
        <w:rPr>
          <w:rFonts w:ascii="Times New Roman" w:hAnsi="Times New Roman" w:eastAsia="Times New Roman"/>
          <w:b/>
          <w:bCs/>
          <w:sz w:val="52"/>
          <w:szCs w:val="52"/>
          <w:lang w:eastAsia="es-ES"/>
        </w:rPr>
        <w:t xml:space="preserve">2</w:t>
      </w:r>
      <w:r>
        <w:rPr>
          <w:rFonts w:ascii="Times New Roman" w:hAnsi="Times New Roman" w:eastAsia="Times New Roman"/>
          <w:b/>
          <w:bCs/>
          <w:sz w:val="52"/>
          <w:szCs w:val="52"/>
          <w:lang w:eastAsia="es-ES"/>
        </w:rPr>
        <w:t xml:space="preserve">6, </w:t>
      </w:r>
      <w:r>
        <w:rPr>
          <w:rFonts w:ascii="Times New Roman" w:hAnsi="Times New Roman" w:eastAsia="Times New Roman"/>
          <w:b/>
          <w:bCs/>
          <w:sz w:val="52"/>
          <w:szCs w:val="52"/>
          <w:lang w:eastAsia="es-ES"/>
        </w:rPr>
        <w:t xml:space="preserve">para realizar cambios</w:t>
      </w:r>
      <w:r>
        <w:rPr>
          <w:rFonts w:ascii="Times New Roman" w:hAnsi="Times New Roman" w:eastAsia="Times New Roman"/>
          <w:sz w:val="52"/>
          <w:szCs w:val="52"/>
          <w:lang w:eastAsia="es-ES"/>
        </w:rPr>
        <w:t xml:space="preserve">.</w:t>
      </w:r>
      <w:r>
        <w:rPr>
          <w:rFonts w:ascii="Times New Roman" w:hAnsi="Times New Roman" w:eastAsia="Times New Roman"/>
          <w:sz w:val="52"/>
          <w:szCs w:val="52"/>
          <w:lang w:eastAsia="es-ES"/>
        </w:rPr>
      </w:r>
    </w:p>
    <w:p>
      <w:pPr>
        <w:pStyle w:val="663"/>
        <w:pBdr/>
        <w:spacing/>
        <w:ind/>
        <w:jc w:val="both"/>
        <w:rPr>
          <w:rFonts w:ascii="Times New Roman" w:hAnsi="Times New Roman" w:eastAsia="Times New Roman"/>
          <w:sz w:val="56"/>
          <w:szCs w:val="56"/>
          <w:highlight w:val="yellow"/>
          <w:u w:val="single"/>
          <w:lang w:eastAsia="es-ES"/>
        </w:rPr>
      </w:pP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u w:val="single"/>
          <w:lang w:eastAsia="es-ES"/>
        </w:rPr>
        <w:t xml:space="preserve">Si la pasada temporada estaba acreditado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u w:val="single"/>
          <w:lang w:eastAsia="es-ES"/>
        </w:rPr>
        <w:t xml:space="preserve">para viajar</w:t>
      </w:r>
      <w:r>
        <w:rPr>
          <w:rFonts w:ascii="Times New Roman" w:hAnsi="Times New Roman" w:eastAsia="Times New Roman"/>
          <w:sz w:val="56"/>
          <w:szCs w:val="56"/>
          <w:highlight w:val="yellow"/>
          <w:u w:val="single"/>
          <w:lang w:eastAsia="es-ES"/>
        </w:rPr>
        <w:t xml:space="preserve">, </w:t>
      </w:r>
      <w:r>
        <w:rPr>
          <w:rFonts w:ascii="Times New Roman" w:hAnsi="Times New Roman" w:eastAsia="Times New Roman"/>
          <w:b/>
          <w:bCs/>
          <w:sz w:val="56"/>
          <w:szCs w:val="56"/>
          <w:highlight w:val="yellow"/>
          <w:u w:val="single"/>
          <w:lang w:eastAsia="es-ES"/>
        </w:rPr>
        <w:t xml:space="preserve">no es necesario que cumplimente nueva solicitud</w:t>
      </w:r>
      <w:r>
        <w:rPr>
          <w:rFonts w:ascii="Times New Roman" w:hAnsi="Times New Roman" w:eastAsia="Times New Roman"/>
          <w:sz w:val="56"/>
          <w:szCs w:val="56"/>
          <w:highlight w:val="yellow"/>
          <w:u w:val="single"/>
          <w:lang w:eastAsia="es-ES"/>
        </w:rPr>
        <w:t xml:space="preserve">.</w:t>
      </w:r>
      <w:r>
        <w:rPr>
          <w:rFonts w:ascii="Times New Roman" w:hAnsi="Times New Roman" w:eastAsia="Times New Roman"/>
          <w:sz w:val="56"/>
          <w:szCs w:val="56"/>
          <w:highlight w:val="yellow"/>
          <w:u w:val="single"/>
          <w:lang w:eastAsia="es-ES"/>
        </w:rPr>
      </w:r>
    </w:p>
    <w:sectPr>
      <w:footnotePr/>
      <w:endnotePr/>
      <w:type w:val="nextPage"/>
      <w:pgSz w:h="11906" w:orient="landscape" w:w="16838"/>
      <w:pgMar w:top="1276" w:right="1103" w:bottom="1701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3"/>
    <w:next w:val="6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3"/>
    <w:next w:val="6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3"/>
    <w:next w:val="6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3"/>
    <w:next w:val="6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3"/>
    <w:next w:val="6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3"/>
    <w:next w:val="6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3"/>
    <w:next w:val="66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3"/>
    <w:next w:val="6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3"/>
    <w:next w:val="6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90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1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2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3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4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5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6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7">
    <w:name w:val="toc 9"/>
    <w:basedOn w:val="663"/>
    <w:next w:val="6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 w:after="200" w:line="276" w:lineRule="auto"/>
      <w:ind/>
    </w:pPr>
    <w:rPr>
      <w:sz w:val="22"/>
      <w:szCs w:val="22"/>
      <w:lang w:val="es-ES" w:eastAsia="en-US" w:bidi="ar-SA"/>
    </w:rPr>
  </w:style>
  <w:style w:type="character" w:styleId="664">
    <w:name w:val="Fuente de párrafo predeter."/>
    <w:next w:val="664"/>
    <w:link w:val="663"/>
    <w:uiPriority w:val="1"/>
    <w:semiHidden/>
    <w:unhideWhenUsed/>
    <w:pPr>
      <w:pBdr/>
      <w:spacing/>
      <w:ind/>
    </w:pPr>
  </w:style>
  <w:style w:type="table" w:styleId="665">
    <w:name w:val="Tabla normal"/>
    <w:next w:val="665"/>
    <w:link w:val="663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Sin lista"/>
    <w:next w:val="666"/>
    <w:link w:val="663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6</cp:revision>
  <dcterms:created xsi:type="dcterms:W3CDTF">2023-07-03T07:34:00Z</dcterms:created>
  <dcterms:modified xsi:type="dcterms:W3CDTF">2026-06-15T07:33:41Z</dcterms:modified>
  <cp:version>786432</cp:version>
</cp:coreProperties>
</file>